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  <w:rtl w:val="0"/>
        </w:rPr>
        <w:t xml:space="preserve">Ing. Miguel Angel Díaz Mejía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Fue designado Jefe de Contraloría en la Dirección de Enlace Municipal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en la Secretaría de Desarrollo Económico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en octubre de 2024.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Cursó la Preparatoria en Profesional Técnico Bachiller en Contabilidad, en el Colegio Nacional de Educación Profesional Técnica; posteriormente la Ingeniería en Gestión Empresarial con especialidad en Gestión de Negocios en Entornos Digitales.</w:t>
      </w:r>
    </w:p>
    <w:p w:rsidR="00000000" w:rsidDel="00000000" w:rsidP="00000000" w:rsidRDefault="00000000" w:rsidRPr="00000000" w14:paraId="00000007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8">
      <w:pPr>
        <w:spacing w:after="225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Certificación de Competencia Laboral en el Estándar de Competencias IC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 GS5 – Key Applications.</w:t>
      </w:r>
    </w:p>
    <w:p w:rsidR="00000000" w:rsidDel="00000000" w:rsidP="00000000" w:rsidRDefault="00000000" w:rsidRPr="00000000" w14:paraId="00000009">
      <w:pPr>
        <w:spacing w:after="22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Certificado en Word (2013,2016)</w:t>
      </w:r>
    </w:p>
    <w:p w:rsidR="00000000" w:rsidDel="00000000" w:rsidP="00000000" w:rsidRDefault="00000000" w:rsidRPr="00000000" w14:paraId="0000000A">
      <w:pPr>
        <w:spacing w:after="22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Certificado en Excel (2013, 2016)</w:t>
      </w:r>
    </w:p>
    <w:p w:rsidR="00000000" w:rsidDel="00000000" w:rsidP="00000000" w:rsidRDefault="00000000" w:rsidRPr="00000000" w14:paraId="0000000B">
      <w:pPr>
        <w:spacing w:after="22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Certificado en Powerpoint (2013, 2016)</w:t>
      </w:r>
    </w:p>
    <w:p w:rsidR="00000000" w:rsidDel="00000000" w:rsidP="00000000" w:rsidRDefault="00000000" w:rsidRPr="00000000" w14:paraId="0000000C">
      <w:pPr>
        <w:pStyle w:val="Heading3"/>
        <w:spacing w:after="0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Trabajo como coordinador regional del departamento de Fortalecimiento Interno en el Partido Acción Nacional desde octubre del 2021 a octubre del 2024, en donde era el enlace del comité Estatal a los Comités Municipales del estado de Nuevo León, encargándose de la zona oriente del estado que se conforma por ocho municipios del estado los cuales son: Juárez, Cadereyta, Ramones, Los Herreras, China, Gral. Bravo, Dr. Coss y Los Aldamas.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link w:val="Ttulo2Car"/>
    <w:uiPriority w:val="9"/>
    <w:qFormat w:val="1"/>
    <w:rsid w:val="00BA733D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 w:val="1"/>
    <w:rsid w:val="00BA733D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983+WNJPclsrPkXxylp6zibmw==">CgMxLjAyCGguZ2pkZ3hzOAByITFrSTFFcXhmZjlxOUlULVpDN0NneERaWjBZZVhJN0RLVQ==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2024-11-25T21:45:00Z</dcterms:created>
  <dc:creator>Brenda Carolina Rodriguez Salazar</dc:creator>
</cp:coreProperties>
</file>