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404040"/>
          <w:sz w:val="54"/>
          <w:szCs w:val="54"/>
          <w:rtl w:val="0"/>
        </w:rPr>
        <w:t xml:space="preserve">Lic.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54"/>
          <w:szCs w:val="54"/>
          <w:rtl w:val="0"/>
        </w:rPr>
        <w:t xml:space="preserve">swaldo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 R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54"/>
          <w:szCs w:val="54"/>
          <w:rtl w:val="0"/>
        </w:rPr>
        <w:t xml:space="preserve">ivera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54"/>
          <w:szCs w:val="54"/>
          <w:rtl w:val="0"/>
        </w:rPr>
        <w:t xml:space="preserve">endez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designado Coordinador de Vinculación en la Dirección de Fomento y Competitividad de la Secretaría de Desarrollo Económico, en octubre de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8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Administración de Empresas en el Instituto Tecnológico y de estudios superiores de Monterrey en un periodo de tiempo del 1969 a 1973.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Realizó una maestría en gestión pública en la Universidad Autónoma de Nuevo Leon (UANL)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2005 al 2006.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bookmarkStart w:colFirst="0" w:colLast="0" w:name="_heading=h.erzt2bjeu8ru" w:id="1"/>
      <w:bookmarkEnd w:id="1"/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 diplomado en economía social y solidaria en la universidad iberoamericana y esc.  Andaluza de Economía S (México y España)  en un periodo del 2006 al 2007 .</w:t>
      </w:r>
    </w:p>
    <w:p w:rsidR="00000000" w:rsidDel="00000000" w:rsidP="00000000" w:rsidRDefault="00000000" w:rsidRPr="00000000" w14:paraId="0000000B">
      <w:pPr>
        <w:pStyle w:val="Heading3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desempeñó el cargo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Coordinador Administrativo en la Procuraduría del Sistema para el Desarrollo Integral de la Familia (DIF)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estado 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Zacatecas, durante el periodo comprendido entre 2014 y 2016.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Ejerció funciones como Secretario Técnico del Comité de Administración en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Cámara de Diputados de la LX Legislatura del Congreso de la Unión, con sede en la Ciudad de México, desde el año 2006 hasta 2009.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Participó activamente en el proyecto denominado GAD – Gobierno de Alto Desempeño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Gobierno del Estado de Nuevo León, en la ciudad de Monterrey, durante el periodo de 2004 a 2005.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C6D56"/>
    <w:pPr>
      <w:spacing w:after="200" w:line="276" w:lineRule="auto"/>
    </w:pPr>
    <w:rPr>
      <w:lang w:val="es-MX"/>
    </w:rPr>
  </w:style>
  <w:style w:type="paragraph" w:styleId="Ttulo3">
    <w:name w:val="heading 3"/>
    <w:basedOn w:val="Normal"/>
    <w:link w:val="Ttulo3Car"/>
    <w:uiPriority w:val="9"/>
    <w:qFormat w:val="1"/>
    <w:rsid w:val="00FC6D56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FC6D56"/>
    <w:rPr>
      <w:rFonts w:ascii="Times New Roman" w:cs="Times New Roman" w:eastAsia="Times New Roman" w:hAnsi="Times New Roman"/>
      <w:b w:val="1"/>
      <w:bCs w:val="1"/>
      <w:sz w:val="27"/>
      <w:szCs w:val="27"/>
      <w:lang w:eastAsia="es-MX" w:val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FC6D56"/>
    <w:rPr>
      <w:color w:val="0000ff"/>
      <w:u w:val="single"/>
    </w:rPr>
  </w:style>
  <w:style w:type="paragraph" w:styleId="sangria" w:customStyle="1">
    <w:name w:val="sangria"/>
    <w:basedOn w:val="Normal"/>
    <w:rsid w:val="00FC6D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 w:val="1"/>
    <w:unhideWhenUsed w:val="1"/>
    <w:rsid w:val="00DB6F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ennegrita">
    <w:name w:val="Strong"/>
    <w:basedOn w:val="Fuentedeprrafopredeter"/>
    <w:uiPriority w:val="22"/>
    <w:qFormat w:val="1"/>
    <w:rsid w:val="00DB6F2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kRMVtIi1SJ9rlwrXE1yMyqmm0w==">CgMxLjAyCGguZ2pkZ3hzMg5oLmVyenQyYmpldThydTgAciExTzNCMmZib2dnNTNiMDJVcUh2bTNKaVg2cnVlM0x4WFE=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2024-11-28T22:49:00Z</dcterms:created>
  <dc:creator>Milla Naomi Garcia Sanchez</dc:creator>
</cp:coreProperties>
</file>