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54"/>
          <w:szCs w:val="54"/>
          <w:u w:val="none"/>
          <w:shd w:fill="auto" w:val="clear"/>
          <w:vertAlign w:val="baseline"/>
          <w:rtl w:val="0"/>
        </w:rPr>
        <w:t xml:space="preserve">Lic. Sylvia Jeannette Guerrero Guerra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Fue designada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jefa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de atención empresarial de la Dirección de Fomento y Competitividad Sectorial de la Secretaría de Desarrollo Económico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en enero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0" w:before="0" w:line="276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Cursó la Licenciatura en Administración de Empresas en la Universidad Regiomontana, A.C.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concluyó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199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spacing w:after="0" w:before="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after="0" w:before="0" w:line="276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Trabaja actualmente (2024) en la Cámara Nacional de Comercio en Pequeño y Servicios Turísticos de Monterrey, Nuevo León, desempeñando funciones clave como la negociación, comercialización, facturación y gestión de cuentas clave, entre otras responsabilidades.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desempeñó como Coordinadora de Relaciones Empresariales e Institucionales durante el periodo comprendido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agosto del 2015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 finalizó 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2016. En este rol, sus principales responsabilidades incluyeron la gestión y fortalecimiento de las relaciones estratégicas con empresas e instituciones clave, así como la organización de eventos y actividades orientadas a promover la colaboración empresarial e institucional. Además, lideró iniciativas orientadas a posicionar a la organización en el entorno empresarial, facilitando alianzas y desarrollando proyectos que impulsaron el crecimiento y la visibilidad de la institución en su sector.</w:t>
      </w:r>
    </w:p>
    <w:p w:rsidR="00000000" w:rsidDel="00000000" w:rsidP="00000000" w:rsidRDefault="00000000" w:rsidRPr="00000000" w14:paraId="0000000B">
      <w:pPr>
        <w:spacing w:after="280" w:before="28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Desempeñó el cargo de Directora de Training y Desarrollo Comercial en el periodo comprendido inicialmente del 2016 y finalizó 2019, donde se encargaba de presentar soluciones integrales y estratégicas para empresas de diversos giros, incluyendo el sector industrial, comercial y de servicios. Su labor consistía en identificar y desarrollar oportunidades de mejora en las capacidades comerciales, diseñando programas de capacitación y desarrollo alineados con los objetivos organizacionales, lo que contribuía al crecimiento y éxito sostenido de las empresas clientes.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13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C2B63"/>
    <w:pPr>
      <w:spacing w:after="200" w:line="276" w:lineRule="auto"/>
    </w:pPr>
    <w:rPr>
      <w:lang w:val="es-MX"/>
    </w:rPr>
  </w:style>
  <w:style w:type="paragraph" w:styleId="Ttulo3">
    <w:name w:val="heading 3"/>
    <w:basedOn w:val="Normal"/>
    <w:link w:val="Ttulo3Car"/>
    <w:uiPriority w:val="9"/>
    <w:qFormat w:val="1"/>
    <w:rsid w:val="001C2B63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3Car" w:customStyle="1">
    <w:name w:val="Título 3 Car"/>
    <w:basedOn w:val="Fuentedeprrafopredeter"/>
    <w:link w:val="Ttulo3"/>
    <w:uiPriority w:val="9"/>
    <w:rsid w:val="001C2B63"/>
    <w:rPr>
      <w:rFonts w:ascii="Times New Roman" w:cs="Times New Roman" w:eastAsia="Times New Roman" w:hAnsi="Times New Roman"/>
      <w:b w:val="1"/>
      <w:bCs w:val="1"/>
      <w:sz w:val="27"/>
      <w:szCs w:val="27"/>
      <w:lang w:eastAsia="es-MX" w:val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1C2B63"/>
    <w:rPr>
      <w:color w:val="0000ff"/>
      <w:u w:val="single"/>
    </w:rPr>
  </w:style>
  <w:style w:type="paragraph" w:styleId="sangria" w:customStyle="1">
    <w:name w:val="sangria"/>
    <w:basedOn w:val="Normal"/>
    <w:rsid w:val="001C2B6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 w:val="1"/>
    <w:rsid w:val="004D5546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9E200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PcPxHRet/B4mKGdxMTOuBa6kuw==">CgMxLjAyCGguZ2pkZ3hzOAByITFDSk5EM1R5M0IwZDF0SWE3YXpBdWZVYjdXYzVrSlFTUw==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2024-11-29T18:17:00Z</dcterms:created>
  <dc:creator>Fatima Saldana Rendon</dc:creator>
</cp:coreProperties>
</file>