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B9" w:rsidRPr="008731E2" w:rsidRDefault="00C642B9" w:rsidP="00C642B9">
      <w:pPr>
        <w:jc w:val="center"/>
        <w:rPr>
          <w:rFonts w:ascii="Arial" w:hAnsi="Arial" w:cs="Arial"/>
          <w:b/>
          <w:sz w:val="24"/>
          <w:szCs w:val="24"/>
        </w:rPr>
      </w:pPr>
      <w:r w:rsidRPr="008731E2">
        <w:rPr>
          <w:rFonts w:ascii="Arial" w:hAnsi="Arial" w:cs="Arial"/>
          <w:b/>
          <w:sz w:val="24"/>
          <w:szCs w:val="24"/>
        </w:rPr>
        <w:t xml:space="preserve">DIRECCION DE </w:t>
      </w:r>
      <w:r w:rsidR="00364AE7" w:rsidRPr="008731E2">
        <w:rPr>
          <w:rFonts w:ascii="Arial" w:hAnsi="Arial" w:cs="Arial"/>
          <w:b/>
          <w:sz w:val="24"/>
          <w:szCs w:val="24"/>
        </w:rPr>
        <w:t>SEGUIMIENTO DE OBRA</w:t>
      </w:r>
    </w:p>
    <w:p w:rsidR="00364AE7" w:rsidRPr="008731E2" w:rsidRDefault="00364AE7" w:rsidP="00C642B9">
      <w:pPr>
        <w:jc w:val="center"/>
        <w:rPr>
          <w:rFonts w:ascii="Arial" w:hAnsi="Arial" w:cs="Arial"/>
          <w:b/>
          <w:sz w:val="24"/>
          <w:szCs w:val="24"/>
        </w:rPr>
      </w:pPr>
    </w:p>
    <w:p w:rsidR="00364AE7" w:rsidRPr="008731E2" w:rsidRDefault="00364AE7" w:rsidP="00364AE7">
      <w:pPr>
        <w:rPr>
          <w:rFonts w:ascii="Arial" w:hAnsi="Arial" w:cs="Arial"/>
          <w:sz w:val="24"/>
          <w:szCs w:val="24"/>
        </w:rPr>
      </w:pPr>
      <w:r w:rsidRPr="008731E2">
        <w:rPr>
          <w:rFonts w:ascii="Arial" w:hAnsi="Arial" w:cs="Arial"/>
          <w:sz w:val="24"/>
          <w:szCs w:val="24"/>
        </w:rPr>
        <w:t>ARTÍCULO 95. Corresponden a la Dirección de Seguimiento de Obras de la Secretaría las</w:t>
      </w:r>
      <w:r w:rsidRPr="008731E2">
        <w:rPr>
          <w:rFonts w:ascii="Arial" w:hAnsi="Arial" w:cs="Arial"/>
          <w:sz w:val="24"/>
          <w:szCs w:val="24"/>
        </w:rPr>
        <w:br/>
        <w:t>obligaciones y atribuciones siguientes:</w:t>
      </w:r>
      <w:r w:rsidRPr="008731E2">
        <w:rPr>
          <w:rFonts w:ascii="Arial" w:hAnsi="Arial" w:cs="Arial"/>
          <w:sz w:val="24"/>
          <w:szCs w:val="24"/>
        </w:rPr>
        <w:br/>
        <w:t>I. Dirigir la implementación de acciones para el control de obras y la documentación de éstas;</w:t>
      </w:r>
      <w:r w:rsidRPr="008731E2">
        <w:rPr>
          <w:rFonts w:ascii="Arial" w:hAnsi="Arial" w:cs="Arial"/>
          <w:sz w:val="24"/>
          <w:szCs w:val="24"/>
        </w:rPr>
        <w:br/>
        <w:t>II. Planear, dirigir y coordinar en acuerdo con autoridades federales estatales y municipales los</w:t>
      </w:r>
      <w:r w:rsidRPr="008731E2">
        <w:rPr>
          <w:rFonts w:ascii="Arial" w:hAnsi="Arial" w:cs="Arial"/>
          <w:sz w:val="24"/>
          <w:szCs w:val="24"/>
        </w:rPr>
        <w:br/>
        <w:t>programas que en materia de infraestructura vial requiera para el desarrollo correcto de sus</w:t>
      </w:r>
      <w:r w:rsidRPr="008731E2">
        <w:rPr>
          <w:rFonts w:ascii="Arial" w:hAnsi="Arial" w:cs="Arial"/>
          <w:sz w:val="24"/>
          <w:szCs w:val="24"/>
        </w:rPr>
        <w:br/>
        <w:t>proyectos, tratando de disminuir la afectación al tránsito vehicular y peatonal;</w:t>
      </w:r>
      <w:r w:rsidRPr="008731E2">
        <w:rPr>
          <w:rFonts w:ascii="Arial" w:hAnsi="Arial" w:cs="Arial"/>
          <w:sz w:val="24"/>
          <w:szCs w:val="24"/>
        </w:rPr>
        <w:br/>
        <w:t>III. Elaborar en coordinación con la Secretaría de Desarrollo Urbano Sostenible estudios y</w:t>
      </w:r>
      <w:r w:rsidRPr="008731E2">
        <w:rPr>
          <w:rFonts w:ascii="Arial" w:hAnsi="Arial" w:cs="Arial"/>
          <w:sz w:val="24"/>
          <w:szCs w:val="24"/>
        </w:rPr>
        <w:br/>
        <w:t>dictámenes dirigidos a la evaluación de vialidades existentes y proyectos de crecimiento urbano</w:t>
      </w:r>
      <w:r w:rsidRPr="008731E2">
        <w:rPr>
          <w:rFonts w:ascii="Arial" w:hAnsi="Arial" w:cs="Arial"/>
          <w:sz w:val="24"/>
          <w:szCs w:val="24"/>
        </w:rPr>
        <w:br/>
        <w:t>en materia de infraestructura vial;</w:t>
      </w:r>
      <w:r w:rsidRPr="008731E2">
        <w:rPr>
          <w:rFonts w:ascii="Arial" w:hAnsi="Arial" w:cs="Arial"/>
          <w:sz w:val="24"/>
          <w:szCs w:val="24"/>
        </w:rPr>
        <w:br/>
        <w:t>IV. Evaluar mediante estudios de ingeniería de tránsito las mejoras ambientales de las obras</w:t>
      </w:r>
      <w:r w:rsidRPr="008731E2">
        <w:rPr>
          <w:rFonts w:ascii="Arial" w:hAnsi="Arial" w:cs="Arial"/>
          <w:sz w:val="24"/>
          <w:szCs w:val="24"/>
        </w:rPr>
        <w:br/>
        <w:t>viales a realizar en el Municipio;</w:t>
      </w:r>
      <w:r w:rsidRPr="008731E2">
        <w:rPr>
          <w:rFonts w:ascii="Arial" w:hAnsi="Arial" w:cs="Arial"/>
          <w:sz w:val="24"/>
          <w:szCs w:val="24"/>
        </w:rPr>
        <w:br/>
        <w:t>V. Supervisar el proceso de ejecución de las obras de urbanización establecidas en la</w:t>
      </w:r>
      <w:r w:rsidRPr="008731E2">
        <w:rPr>
          <w:rFonts w:ascii="Arial" w:hAnsi="Arial" w:cs="Arial"/>
          <w:sz w:val="24"/>
          <w:szCs w:val="24"/>
        </w:rPr>
        <w:br/>
        <w:t>autorización de fraccionamientos; y</w:t>
      </w:r>
      <w:r w:rsidRPr="008731E2">
        <w:rPr>
          <w:rFonts w:ascii="Arial" w:hAnsi="Arial" w:cs="Arial"/>
          <w:sz w:val="24"/>
          <w:szCs w:val="24"/>
        </w:rPr>
        <w:br/>
        <w:t>VI. Las que le ordene la persona titular de la Secretaría, así como las demás que las leyes y</w:t>
      </w:r>
      <w:r w:rsidRPr="008731E2">
        <w:rPr>
          <w:rFonts w:ascii="Arial" w:hAnsi="Arial" w:cs="Arial"/>
          <w:sz w:val="24"/>
          <w:szCs w:val="24"/>
        </w:rPr>
        <w:br/>
        <w:t>reglamentos aplicables establezcan.</w:t>
      </w:r>
    </w:p>
    <w:p w:rsidR="00364AE7" w:rsidRPr="00364AE7" w:rsidRDefault="00364AE7" w:rsidP="00C642B9">
      <w:pPr>
        <w:jc w:val="center"/>
      </w:pPr>
      <w:bookmarkStart w:id="0" w:name="_GoBack"/>
      <w:bookmarkEnd w:id="0"/>
    </w:p>
    <w:sectPr w:rsidR="00364AE7" w:rsidRPr="00364A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B9"/>
    <w:rsid w:val="00364AE7"/>
    <w:rsid w:val="00710318"/>
    <w:rsid w:val="008731E2"/>
    <w:rsid w:val="00C12C0A"/>
    <w:rsid w:val="00C642B9"/>
    <w:rsid w:val="00F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A828"/>
  <w15:chartTrackingRefBased/>
  <w15:docId w15:val="{C317D4F2-6227-48D5-BF9C-606F23C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Delgado Herrada</dc:creator>
  <cp:keywords/>
  <dc:description/>
  <cp:lastModifiedBy>Jose Luis Delgado Herrada</cp:lastModifiedBy>
  <cp:revision>3</cp:revision>
  <dcterms:created xsi:type="dcterms:W3CDTF">2022-05-20T17:16:00Z</dcterms:created>
  <dcterms:modified xsi:type="dcterms:W3CDTF">2022-05-20T17:18:00Z</dcterms:modified>
</cp:coreProperties>
</file>