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D6D" w:rsidRPr="00932952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0"/>
          <w:szCs w:val="40"/>
        </w:rPr>
      </w:pPr>
      <w:r w:rsidRPr="00462C21">
        <w:rPr>
          <w:rFonts w:ascii="Arial" w:hAnsi="Arial" w:cs="Arial"/>
          <w:b/>
          <w:color w:val="404040" w:themeColor="text1" w:themeTint="BF"/>
          <w:sz w:val="40"/>
          <w:szCs w:val="40"/>
        </w:rPr>
        <w:t xml:space="preserve">LIC. FLORENTINO AARÓN SÁENZ MANSUR </w:t>
      </w:r>
      <w:bookmarkStart w:id="0" w:name="_GoBack"/>
      <w:bookmarkEnd w:id="0"/>
    </w:p>
    <w:p w:rsidR="006E1D6D" w:rsidRPr="00975FE5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932952"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 Coordinador de Evaluación y Seguimiento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6E1D6D" w:rsidRPr="003228DB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0805B6">
        <w:rPr>
          <w:rFonts w:ascii="Arial" w:hAnsi="Arial" w:cs="Arial"/>
          <w:b/>
          <w:color w:val="404040" w:themeColor="text1" w:themeTint="BF"/>
          <w:sz w:val="24"/>
          <w:szCs w:val="24"/>
        </w:rPr>
        <w:t>FORMACIÓN ACADÉMICA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(2017-2019) I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EXE Escuela de Políticas Públicas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Maestría en Administración y Políticas 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2009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2015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 U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niversidad de Monterrey (UDEM)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Lic. Ciencias Políticas y Administración Pública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2014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Universidad de Nebrija, Madrid, España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Programa Internacional de Conflictos y Cooperación en el Mundo Actual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2008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200</w:t>
      </w:r>
      <w:r>
        <w:rPr>
          <w:rFonts w:ascii="Arial" w:hAnsi="Arial" w:cs="Arial"/>
          <w:color w:val="404040" w:themeColor="text1" w:themeTint="BF"/>
          <w:sz w:val="24"/>
          <w:szCs w:val="24"/>
        </w:rPr>
        <w:t>9) Manchester, United Kingdom 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Curso de Inglés en EF International School of English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E1D6D" w:rsidRPr="000805B6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EXPERIENCIA PROFESIONAL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(2021)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EMPRESA TRANSPAIS UNICO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Gerente de Armonía Laboral </w:t>
      </w: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(2010) Comercializadora ALPRIFA (V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enta de insumos para el transporte)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Ganadería y Agricultura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Subastas de ganado,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Compra y venta de granos y ganado en pie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 2021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CONGRESO DEL ESTADO DE TAMAULIPAS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Asesoría legislativa, asistencia y seguimiento a los asuntos turnados en diversas comisiones como la Comisión de Seguridad Pública,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Desarrollo Rural y Gobernación.</w:t>
      </w:r>
      <w:r w:rsidR="00271355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Relaciones institucionales con organizaciones e instituciones del Gobierno del Estado.</w:t>
      </w:r>
      <w:r w:rsidR="00271355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Temas administrativos </w:t>
      </w: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2016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Secretaría de Desarrollo Agrario, Territorial y Urbano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(SEDATU) 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D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elegación Nuevo León. C</w:t>
      </w: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oordinador de Información Estratégica</w:t>
      </w: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>Subcoordinador del Fideicomiso Fondo Nacional de Habitaciones Populares (FONHAPO)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813A9E">
        <w:rPr>
          <w:rFonts w:ascii="Arial" w:hAnsi="Arial" w:cs="Arial"/>
          <w:color w:val="404040" w:themeColor="text1" w:themeTint="BF"/>
          <w:sz w:val="24"/>
          <w:szCs w:val="24"/>
        </w:rPr>
        <w:t xml:space="preserve">Subcoordinador operativo de Rescate de Espacios Públicos. </w:t>
      </w:r>
    </w:p>
    <w:p w:rsidR="006E1D6D" w:rsidRPr="00813A9E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0805B6">
        <w:rPr>
          <w:rFonts w:ascii="Arial" w:hAnsi="Arial" w:cs="Arial"/>
          <w:b/>
          <w:color w:val="404040" w:themeColor="text1" w:themeTint="BF"/>
          <w:sz w:val="24"/>
          <w:szCs w:val="24"/>
        </w:rPr>
        <w:t>IDIOMA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932952">
        <w:rPr>
          <w:rFonts w:ascii="Arial" w:hAnsi="Arial" w:cs="Arial"/>
          <w:color w:val="404040" w:themeColor="text1" w:themeTint="BF"/>
          <w:sz w:val="24"/>
          <w:szCs w:val="24"/>
        </w:rPr>
        <w:t>inglés</w:t>
      </w:r>
    </w:p>
    <w:p w:rsidR="006E1D6D" w:rsidRDefault="006E1D6D" w:rsidP="006E1D6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462C21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2E"/>
    <w:rsid w:val="00117CA0"/>
    <w:rsid w:val="00271355"/>
    <w:rsid w:val="00462C21"/>
    <w:rsid w:val="006E1D6D"/>
    <w:rsid w:val="00932952"/>
    <w:rsid w:val="00E02F00"/>
    <w:rsid w:val="00FC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A225C7-3542-4B93-9A96-D9EB90F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D6D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4</cp:revision>
  <dcterms:created xsi:type="dcterms:W3CDTF">2025-02-11T22:04:00Z</dcterms:created>
  <dcterms:modified xsi:type="dcterms:W3CDTF">2025-02-19T23:00:00Z</dcterms:modified>
</cp:coreProperties>
</file>