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2B9" w:rsidRDefault="00686B39" w:rsidP="00BD1B5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SECRETARIA DE INFRAESTRUCTURA SOSTENIBLE</w:t>
      </w:r>
    </w:p>
    <w:p w:rsidR="00BD1B5B" w:rsidRDefault="00BD1B5B" w:rsidP="00BD1B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BD1B5B">
        <w:rPr>
          <w:rFonts w:ascii="Arial" w:eastAsia="Times New Roman" w:hAnsi="Arial" w:cs="Arial"/>
          <w:sz w:val="24"/>
          <w:szCs w:val="24"/>
          <w:lang w:eastAsia="es-MX"/>
        </w:rPr>
        <w:t>ARTÍCULO 89. La Secretaría de Infraestructura Sostenible es la encargada de gestionar y dirigir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las obras públicas que se realicen en el municipio con un enfoque de sostenibilidad, en 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 xml:space="preserve">marco de un </w:t>
      </w:r>
      <w:r>
        <w:rPr>
          <w:rFonts w:ascii="Arial" w:eastAsia="Times New Roman" w:hAnsi="Arial" w:cs="Arial"/>
          <w:sz w:val="24"/>
          <w:szCs w:val="24"/>
          <w:lang w:eastAsia="es-MX"/>
        </w:rPr>
        <w:t xml:space="preserve">gobierno eficaz y eficiente </w:t>
      </w:r>
      <w:proofErr w:type="spellStart"/>
      <w:r>
        <w:rPr>
          <w:rFonts w:ascii="Arial" w:eastAsia="Times New Roman" w:hAnsi="Arial" w:cs="Arial"/>
          <w:sz w:val="24"/>
          <w:szCs w:val="24"/>
          <w:lang w:eastAsia="es-MX"/>
        </w:rPr>
        <w:t>qu</w:t>
      </w:r>
      <w:proofErr w:type="spellEnd"/>
      <w:r>
        <w:rPr>
          <w:rFonts w:ascii="Arial" w:eastAsia="Times New Roman" w:hAnsi="Arial" w:cs="Arial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atienda las demandas de la población del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municipio.</w:t>
      </w:r>
    </w:p>
    <w:p w:rsidR="00BD1B5B" w:rsidRDefault="00BD1B5B" w:rsidP="00BD1B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BD1B5B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ARTÍCULO 90. Para el despacho de los asuntos de su competencia, la Secretaría se auxiliará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con las direcciones de Proyectos, para la Gestión de Financiamiento Sostenible, de Planeación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de Obras y Contratación, de Seguimiento de Obras, de Gestión de Pavimentos y de Enlace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Mun</w:t>
      </w:r>
      <w:r>
        <w:rPr>
          <w:rFonts w:ascii="Arial" w:eastAsia="Times New Roman" w:hAnsi="Arial" w:cs="Arial"/>
          <w:sz w:val="24"/>
          <w:szCs w:val="24"/>
          <w:lang w:eastAsia="es-MX"/>
        </w:rPr>
        <w:t xml:space="preserve">icipal. También contará con las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coordinaciones y jefaturas necesarias para su correcto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funcionamiento.</w:t>
      </w:r>
      <w:bookmarkStart w:id="0" w:name="_GoBack"/>
      <w:bookmarkEnd w:id="0"/>
    </w:p>
    <w:p w:rsidR="00BD1B5B" w:rsidRDefault="00BD1B5B" w:rsidP="00BD1B5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MX"/>
        </w:rPr>
      </w:pPr>
      <w:r w:rsidRPr="00BD1B5B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ARTÍCULO 91. Corresponden a la persona titular de la Secretaría, las obligaciones y</w:t>
      </w:r>
      <w:r w:rsidRPr="00BD1B5B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atribuciones siguientes:</w:t>
      </w:r>
      <w:r w:rsidRPr="00BD1B5B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I. Incluir en los Programas de Obras Públicas, previo estudio de factibilidad, las necesidades</w:t>
      </w:r>
      <w:r w:rsidRPr="00BD1B5B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de infraestructura de la ciudadanía;</w:t>
      </w:r>
      <w:r w:rsidRPr="00BD1B5B">
        <w:rPr>
          <w:rFonts w:ascii="Times New Roman" w:eastAsia="Times New Roman" w:hAnsi="Times New Roman" w:cs="Times New Roman"/>
          <w:sz w:val="24"/>
          <w:szCs w:val="24"/>
          <w:lang w:eastAsia="es-MX"/>
        </w:rPr>
        <w:br/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II. Dirigir, coordinar y controlar la ejecución de los programas relativos a la construcción de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BD1B5B">
        <w:rPr>
          <w:rFonts w:ascii="Arial" w:eastAsia="Times New Roman" w:hAnsi="Arial" w:cs="Arial"/>
          <w:sz w:val="24"/>
          <w:szCs w:val="24"/>
          <w:lang w:eastAsia="es-MX"/>
        </w:rPr>
        <w:t>obras públicas;</w:t>
      </w:r>
    </w:p>
    <w:p w:rsidR="00BD1B5B" w:rsidRPr="00BD1B5B" w:rsidRDefault="00BD1B5B" w:rsidP="00BD1B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BD1B5B">
        <w:rPr>
          <w:rStyle w:val="markedcontent"/>
          <w:rFonts w:ascii="Arial" w:hAnsi="Arial" w:cs="Arial"/>
          <w:sz w:val="24"/>
          <w:szCs w:val="24"/>
        </w:rPr>
        <w:t>II</w:t>
      </w:r>
      <w:r w:rsidRPr="00BD1B5B">
        <w:rPr>
          <w:rStyle w:val="markedcontent"/>
          <w:rFonts w:ascii="Arial" w:hAnsi="Arial" w:cs="Arial"/>
          <w:sz w:val="24"/>
          <w:szCs w:val="24"/>
        </w:rPr>
        <w:t>I</w:t>
      </w:r>
      <w:r w:rsidRPr="00BD1B5B">
        <w:rPr>
          <w:rStyle w:val="markedcontent"/>
          <w:rFonts w:ascii="Arial" w:hAnsi="Arial" w:cs="Arial"/>
          <w:sz w:val="24"/>
          <w:szCs w:val="24"/>
        </w:rPr>
        <w:t>. Elaborar los proyectos y presupuestos respectivos en coordinación con las dependencias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que correspondan;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IV. Dirigir, coordinar y controlar la construcción de las obras públicas hasta su conclusión,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ordenar su registro ante la Dirección de Catastro del Instituto Registral y Catastral y hacer la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entrega final a las dependencias encargadas de su posterior operación y mantenimiento;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V. Atender las observaciones derivadas de las auditorías de los diversos órganos fiscalizadores;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VI. Planear, realizar, supervisar y controlar la ejecución de los programas, proyectos y acciones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relativos a la construcción, mantenimiento y reparación de la superficie de rodamiento de las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vialidades públicas municipales;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VII. Coadyuvar en la elaboración de proyectos viales con autoridades federales, estatales,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municipales u otros entes involucrados;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>VIII. Coadyuvar con las secretarías de Seguridad y Protección a la Ciudadanía y de Desarrollo</w:t>
      </w:r>
      <w:r>
        <w:rPr>
          <w:sz w:val="24"/>
          <w:szCs w:val="24"/>
        </w:rPr>
        <w:t xml:space="preserve"> </w:t>
      </w:r>
      <w:r w:rsidRPr="00BD1B5B">
        <w:rPr>
          <w:rStyle w:val="markedcontent"/>
          <w:rFonts w:ascii="Arial" w:hAnsi="Arial" w:cs="Arial"/>
          <w:sz w:val="24"/>
          <w:szCs w:val="24"/>
        </w:rPr>
        <w:t>Urbano Sostenible en la realización de estudios de ingeniería vial para la instalación de</w:t>
      </w:r>
      <w:r>
        <w:rPr>
          <w:sz w:val="24"/>
          <w:szCs w:val="24"/>
        </w:rPr>
        <w:t xml:space="preserve"> </w:t>
      </w:r>
      <w:r w:rsidRPr="00BD1B5B">
        <w:rPr>
          <w:rStyle w:val="markedcontent"/>
          <w:rFonts w:ascii="Arial" w:hAnsi="Arial" w:cs="Arial"/>
          <w:sz w:val="24"/>
          <w:szCs w:val="24"/>
        </w:rPr>
        <w:t>dispositivos de control de tránsito vehicular y peatonal, mejorar los puntos conflictivos en la</w:t>
      </w:r>
      <w:r>
        <w:rPr>
          <w:sz w:val="24"/>
          <w:szCs w:val="24"/>
        </w:rPr>
        <w:t xml:space="preserve"> </w:t>
      </w:r>
      <w:r w:rsidRPr="00BD1B5B">
        <w:rPr>
          <w:rStyle w:val="markedcontent"/>
          <w:rFonts w:ascii="Arial" w:hAnsi="Arial" w:cs="Arial"/>
          <w:sz w:val="24"/>
          <w:szCs w:val="24"/>
        </w:rPr>
        <w:t>vialidad del municipio, así como el diseño de señales viales para favorecer la seguridad en la</w:t>
      </w:r>
      <w:r>
        <w:rPr>
          <w:sz w:val="24"/>
          <w:szCs w:val="24"/>
        </w:rPr>
        <w:t xml:space="preserve"> </w:t>
      </w:r>
      <w:r w:rsidRPr="00BD1B5B">
        <w:rPr>
          <w:rStyle w:val="markedcontent"/>
          <w:rFonts w:ascii="Arial" w:hAnsi="Arial" w:cs="Arial"/>
          <w:sz w:val="24"/>
          <w:szCs w:val="24"/>
        </w:rPr>
        <w:t>circulación vial y peatonal del municipio, así como para su correcta implementación.</w:t>
      </w:r>
      <w:r w:rsidRPr="00BD1B5B">
        <w:rPr>
          <w:sz w:val="24"/>
          <w:szCs w:val="24"/>
        </w:rPr>
        <w:br/>
      </w:r>
      <w:r w:rsidRPr="00BD1B5B">
        <w:rPr>
          <w:rStyle w:val="markedcontent"/>
          <w:rFonts w:ascii="Arial" w:hAnsi="Arial" w:cs="Arial"/>
          <w:sz w:val="24"/>
          <w:szCs w:val="24"/>
        </w:rPr>
        <w:t xml:space="preserve">IX. Supervisar la ejecución de proyectos de obras públicas y servicios públicos </w:t>
      </w:r>
    </w:p>
    <w:sectPr w:rsidR="00BD1B5B" w:rsidRPr="00BD1B5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B9"/>
    <w:rsid w:val="002B4179"/>
    <w:rsid w:val="00364AE7"/>
    <w:rsid w:val="003A431C"/>
    <w:rsid w:val="00453671"/>
    <w:rsid w:val="00584A32"/>
    <w:rsid w:val="00686B39"/>
    <w:rsid w:val="00710318"/>
    <w:rsid w:val="008731E2"/>
    <w:rsid w:val="00A2095C"/>
    <w:rsid w:val="00B22CCD"/>
    <w:rsid w:val="00B47CF6"/>
    <w:rsid w:val="00B67C61"/>
    <w:rsid w:val="00BD1B5B"/>
    <w:rsid w:val="00C12C0A"/>
    <w:rsid w:val="00C642B9"/>
    <w:rsid w:val="00D045B1"/>
    <w:rsid w:val="00EE2B5C"/>
    <w:rsid w:val="00F63EF1"/>
    <w:rsid w:val="00F7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971F"/>
  <w15:chartTrackingRefBased/>
  <w15:docId w15:val="{C317D4F2-6227-48D5-BF9C-606F23CFE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markedcontent">
    <w:name w:val="markedcontent"/>
    <w:basedOn w:val="Fuentedeprrafopredeter"/>
    <w:rsid w:val="00B67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Delgado Herrada</dc:creator>
  <cp:keywords/>
  <dc:description/>
  <cp:lastModifiedBy>Jose Luis Delgado Herrada</cp:lastModifiedBy>
  <cp:revision>3</cp:revision>
  <dcterms:created xsi:type="dcterms:W3CDTF">2022-05-20T20:33:00Z</dcterms:created>
  <dcterms:modified xsi:type="dcterms:W3CDTF">2022-05-20T20:37:00Z</dcterms:modified>
</cp:coreProperties>
</file>