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JESÚS ANDRÉS GARZA LEAL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highlight w:val="white"/>
          <w:u w:val="none"/>
          <w:vertAlign w:val="baseline"/>
        </w:rPr>
      </w:pPr>
      <w:bookmarkStart w:colFirst="0" w:colLast="0" w:name="_heading=h.5kbdwlmy04a8" w:id="0"/>
      <w:bookmarkEnd w:id="0"/>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designado Coordinador Técnico y de Planeación de la Dirección de Cultura Física y Deporte de la </w:t>
      </w:r>
      <w:r w:rsidDel="00000000" w:rsidR="00000000" w:rsidRPr="00000000">
        <w:rPr>
          <w:rFonts w:ascii="Arial" w:cs="Arial" w:eastAsia="Arial" w:hAnsi="Arial"/>
          <w:sz w:val="24"/>
          <w:szCs w:val="24"/>
          <w:highlight w:val="white"/>
          <w:rtl w:val="0"/>
        </w:rPr>
        <w:t xml:space="preserve">Secretaría</w:t>
      </w:r>
      <w:r w:rsidDel="00000000" w:rsidR="00000000" w:rsidRPr="00000000">
        <w:rPr>
          <w:rFonts w:ascii="Arial" w:cs="Arial" w:eastAsia="Arial" w:hAnsi="Arial"/>
          <w:i w:val="0"/>
          <w:smallCaps w:val="0"/>
          <w:strike w:val="0"/>
          <w:sz w:val="24"/>
          <w:szCs w:val="24"/>
          <w:highlight w:val="white"/>
          <w:u w:val="none"/>
          <w:vertAlign w:val="baseline"/>
          <w:rtl w:val="0"/>
        </w:rPr>
        <w:t xml:space="preserve"> de Desarrollo Humano e Igualdad Sustantiva, en noviembre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346.0629921259857"/>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Ciencias del Deporte en la Universidad Metropolitana De Monterrey.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09">
      <w:pPr>
        <w:pStyle w:val="Heading3"/>
        <w:spacing w:after="0" w:before="0" w:line="276" w:lineRule="auto"/>
        <w:ind w:right="346.0629921259857"/>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spacing w:after="0" w:before="0" w:line="276" w:lineRule="auto"/>
        <w:ind w:right="346.06299212598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 de nutrición metabólica en la academia Phil Hugo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3"/>
        <w:spacing w:after="0" w:before="0" w:line="276" w:lineRule="auto"/>
        <w:ind w:right="346.0629921259857"/>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público en el año 2018 al 2024, fungió como Director del Instituto Municipal Del Deporte del Municipio de Juárez, en donde era el responsable de la planeación, organización y creación de programas Deportivos estratégicos relacionados a la comunidad Deportiva del municipio además de administrar los recursos humanos, materiales y financieros para el óptimo cumplimiento de las metas trazadas.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w:t>
      </w:r>
      <w:r w:rsidDel="00000000" w:rsidR="00000000" w:rsidRPr="00000000">
        <w:rPr>
          <w:rFonts w:ascii="Arial" w:cs="Arial" w:eastAsia="Arial" w:hAnsi="Arial"/>
          <w:sz w:val="24"/>
          <w:szCs w:val="24"/>
          <w:rtl w:val="0"/>
        </w:rPr>
        <w:t xml:space="preserve">público</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en el año 2016 al 2018, fungió como director del Instituto de la Juventud de Juárez, en donde era responsable de planear, crear, organizar y ejecutar programas y proyectos estratégicos involucrados con la juventud para el sano desarrollo y crecimiento de los jóvenes juarenses.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público en el año 2015 al 2016, fungió como coordinador general de la dirección de Deportes de Juárez, en donde apoyaba en la ejecución y supervisión de los programas y eventos establecidos en la dirección.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346.0629921259857"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hMFQcDV9zEvID0p99eu3ucdbg==">CgMxLjAyDmguNWtiZHdsbXkwNGE4OAByITFlSFdSMDFHbVJUbFF1MFRiaFhqMExUTlVwSHg0UzVCZA==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2024-12-13T19:42:00Z</dcterms:created>
  <dc:creator>Brenda Carolina Rodriguez Salazar</dc:creator>
</cp:coreProperties>
</file>