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center"/>
        <w:rPr>
          <w:rFonts w:ascii="Arial" w:cs="Arial" w:eastAsia="Arial" w:hAnsi="Arial"/>
          <w:sz w:val="24"/>
          <w:szCs w:val="24"/>
          <w:highlight w:val="white"/>
        </w:rPr>
      </w:pPr>
      <w:r w:rsidDel="00000000" w:rsidR="00000000" w:rsidRPr="00000000">
        <w:rPr>
          <w:rFonts w:ascii="Arial" w:cs="Arial" w:eastAsia="Arial" w:hAnsi="Arial"/>
          <w:b w:val="1"/>
          <w:i w:val="0"/>
          <w:smallCaps w:val="0"/>
          <w:strike w:val="0"/>
          <w:sz w:val="40"/>
          <w:szCs w:val="40"/>
          <w:u w:val="single"/>
          <w:shd w:fill="auto" w:val="clear"/>
          <w:vertAlign w:val="baseline"/>
          <w:rtl w:val="0"/>
        </w:rPr>
        <w:t xml:space="preserve">DAVID MARTÍNEZ PINTOR</w:t>
      </w:r>
      <w:r w:rsidDel="00000000" w:rsidR="00000000" w:rsidRPr="00000000">
        <w:rPr>
          <w:rFonts w:ascii="Arial" w:cs="Arial" w:eastAsia="Arial" w:hAnsi="Arial"/>
          <w:b w:val="1"/>
          <w:i w:val="0"/>
          <w:smallCaps w:val="0"/>
          <w:strike w:val="0"/>
          <w:sz w:val="56"/>
          <w:szCs w:val="5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Arial" w:cs="Arial" w:eastAsia="Arial" w:hAnsi="Arial"/>
          <w:b w:val="0"/>
          <w:i w:val="0"/>
          <w:smallCaps w:val="0"/>
          <w:strike w:val="0"/>
          <w:sz w:val="24"/>
          <w:szCs w:val="24"/>
          <w:highlight w:val="white"/>
          <w:u w:val="none"/>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Fue designado Coordinador General de la Dirección de Educación dentro de la Secretaría de Desarrollo Humano e Igualdad Sustantiva, el 1 de noviembre de 2024. </w:t>
      </w:r>
    </w:p>
    <w:p w:rsidR="00000000" w:rsidDel="00000000" w:rsidP="00000000" w:rsidRDefault="00000000" w:rsidRPr="00000000" w14:paraId="00000003">
      <w:pPr>
        <w:pStyle w:val="Heading3"/>
        <w:spacing w:after="0" w:before="0" w:lineRule="auto"/>
        <w:jc w:val="both"/>
        <w:rPr>
          <w:rFonts w:ascii="inherit" w:cs="inherit" w:eastAsia="inherit" w:hAnsi="inherit"/>
          <w:sz w:val="32"/>
          <w:szCs w:val="32"/>
          <w:u w:val="single"/>
        </w:rPr>
      </w:pPr>
      <w:r w:rsidDel="00000000" w:rsidR="00000000" w:rsidRPr="00000000">
        <w:rPr>
          <w:rFonts w:ascii="inherit" w:cs="inherit" w:eastAsia="inherit" w:hAnsi="inherit"/>
          <w:sz w:val="32"/>
          <w:szCs w:val="32"/>
          <w:u w:val="single"/>
          <w:rtl w:val="0"/>
        </w:rPr>
        <w:t xml:space="preserve">Actividades Académicas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Cursó los estudios de Profesor de Educación Primaria en la Escuela Normal “Miguel F. Martínez”; Diploma de capacitación de Educación Preescolar en la Escuela Normal Básica “Miguel F. Martínez”; Licenciatura en Matemáticas en la Escuela Normal Superior del Estado “Moisés Sáenz Garza”; Licenciatura en Educación Primaria en la Universidad Pedagógica Nacional; Maestría en Educación </w:t>
      </w:r>
      <w:r w:rsidDel="00000000" w:rsidR="00000000" w:rsidRPr="00000000">
        <w:rPr>
          <w:rFonts w:ascii="Arial" w:cs="Arial" w:eastAsia="Arial" w:hAnsi="Arial"/>
          <w:sz w:val="24"/>
          <w:szCs w:val="24"/>
          <w:rtl w:val="0"/>
        </w:rPr>
        <w:t xml:space="preserve">Campo</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Formación Docente en la Universidad Pedagógica Nacional. </w:t>
      </w:r>
    </w:p>
    <w:p w:rsidR="00000000" w:rsidDel="00000000" w:rsidP="00000000" w:rsidRDefault="00000000" w:rsidRPr="00000000" w14:paraId="00000005">
      <w:pPr>
        <w:pStyle w:val="Heading3"/>
        <w:spacing w:after="0" w:before="0" w:lineRule="auto"/>
        <w:jc w:val="both"/>
        <w:rPr>
          <w:rFonts w:ascii="inherit" w:cs="inherit" w:eastAsia="inherit" w:hAnsi="inherit"/>
          <w:sz w:val="32"/>
          <w:szCs w:val="32"/>
          <w:u w:val="single"/>
        </w:rPr>
      </w:pPr>
      <w:r w:rsidDel="00000000" w:rsidR="00000000" w:rsidRPr="00000000">
        <w:rPr>
          <w:rFonts w:ascii="inherit" w:cs="inherit" w:eastAsia="inherit" w:hAnsi="inherit"/>
          <w:sz w:val="32"/>
          <w:szCs w:val="32"/>
          <w:u w:val="single"/>
          <w:rtl w:val="0"/>
        </w:rPr>
        <w:t xml:space="preserve">Cursos</w:t>
      </w:r>
    </w:p>
    <w:p w:rsidR="00000000" w:rsidDel="00000000" w:rsidP="00000000" w:rsidRDefault="00000000" w:rsidRPr="00000000" w14:paraId="00000006">
      <w:pPr>
        <w:spacing w:after="225"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cada etapa y proceso de Actividades Profesionales ha recibido la preparación y capacitación de cursos que fortalecen el proceso de actualización en las diferentes funciones que se han realizado. Así como la participación de Asesor Técnico Pedagógico en las diferentes escuelas donde desempeñó estas funciones. </w:t>
      </w:r>
    </w:p>
    <w:p w:rsidR="00000000" w:rsidDel="00000000" w:rsidP="00000000" w:rsidRDefault="00000000" w:rsidRPr="00000000" w14:paraId="00000007">
      <w:pPr>
        <w:pStyle w:val="Heading3"/>
        <w:spacing w:after="0" w:before="0" w:lineRule="auto"/>
        <w:jc w:val="both"/>
        <w:rPr>
          <w:sz w:val="20"/>
          <w:szCs w:val="20"/>
        </w:rPr>
      </w:pPr>
      <w:r w:rsidDel="00000000" w:rsidR="00000000" w:rsidRPr="00000000">
        <w:rPr>
          <w:rtl w:val="0"/>
        </w:rPr>
      </w:r>
    </w:p>
    <w:p w:rsidR="00000000" w:rsidDel="00000000" w:rsidP="00000000" w:rsidRDefault="00000000" w:rsidRPr="00000000" w14:paraId="00000008">
      <w:pPr>
        <w:pStyle w:val="Heading3"/>
        <w:spacing w:after="0" w:before="0" w:lineRule="auto"/>
        <w:jc w:val="both"/>
        <w:rPr>
          <w:rFonts w:ascii="inherit" w:cs="inherit" w:eastAsia="inherit" w:hAnsi="inherit"/>
          <w:sz w:val="32"/>
          <w:szCs w:val="32"/>
          <w:u w:val="single"/>
        </w:rPr>
      </w:pPr>
      <w:r w:rsidDel="00000000" w:rsidR="00000000" w:rsidRPr="00000000">
        <w:rPr>
          <w:rFonts w:ascii="inherit" w:cs="inherit" w:eastAsia="inherit" w:hAnsi="inherit"/>
          <w:sz w:val="32"/>
          <w:szCs w:val="32"/>
          <w:u w:val="single"/>
          <w:rtl w:val="0"/>
        </w:rPr>
        <w:t xml:space="preserve">Actividades Profesionales</w:t>
      </w:r>
    </w:p>
    <w:p w:rsidR="00000000" w:rsidDel="00000000" w:rsidP="00000000" w:rsidRDefault="00000000" w:rsidRPr="00000000" w14:paraId="00000009">
      <w:pPr>
        <w:shd w:fill="ffffff" w:val="clear"/>
        <w:spacing w:after="0" w:before="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16 de agosto al 1 de noviembre de 2024, se desempeñó como Profesor de Matemáticas en la Escuela Secundaria No. 7 “Abel Garza Livas”, ubicada en el municipio de Cadereyta Jiménez, Nuevo León. Durante este periodo, impartió clases frente a grupo, implementando estrategias didácticas para fortalecer el aprendizaje de las matemáticas en el nivel secundaria, así como actividades de evaluación continua y acompañamiento académico al estudiantado.</w:t>
      </w:r>
    </w:p>
    <w:p w:rsidR="00000000" w:rsidDel="00000000" w:rsidP="00000000" w:rsidRDefault="00000000" w:rsidRPr="00000000" w14:paraId="0000000A">
      <w:pPr>
        <w:shd w:fill="ffffff" w:val="clear"/>
        <w:spacing w:after="0" w:before="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Previamente, del 16 de agosto de 2023 al 15 de agosto de 2024, ocupó el mismo cargo de Profesor de Matemáticas en la Escuela Secundaria No. 30 “Rogelio León Garza”. En dicha institución, desarrolló sesiones orientadas al razonamiento lógico-matemático, promoviendo la participación activa de las y los alumnos mediante técnicas de enseñanza adaptadas al contexto escolar.</w:t>
      </w:r>
    </w:p>
    <w:p w:rsidR="00000000" w:rsidDel="00000000" w:rsidP="00000000" w:rsidRDefault="00000000" w:rsidRPr="00000000" w14:paraId="0000000B">
      <w:pPr>
        <w:shd w:fill="ffffff" w:val="clear"/>
        <w:spacing w:after="0" w:before="20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agosto de 2017 a agosto de 2023, se desempeñó como Maestro de la Especialidad de Matemáticas en diversas secundarias del estado, combinando esta labor con funciones como Auxiliar Técnico Pedagógico. En este rol, brindó apoyo técnico a las y los docentes del área, asesoró en la planeación académica, supervisó la aplicación de contenidos curriculares y contribuyó a la mejora continua de los procesos educativos en el nivel de educación secundaria.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sectPr>
      <w:pgSz w:h="15840" w:w="12240" w:orient="portrait"/>
      <w:pgMar w:bottom="1418"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character" w:styleId="Ttulo1Car" w:customStyle="1">
    <w:name w:val="Título 1 Car"/>
    <w:basedOn w:val="Fuentedeprrafopredeter"/>
    <w:link w:val="Ttulo1"/>
    <w:uiPriority w:val="9"/>
    <w:rsid w:val="00140B60"/>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ewg3dExByI1C3yXDoxNkf0HrQ==">CgMxLjA4AHIhMXIyM2p1YkpRLVUtcW1UVXBBYnlNWXJjb2I2b0FmVW4t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2025-07-17T04:41:00Z</dcterms:created>
  <dc:creator>Brenda Carolina Rodriguez Salazar</dc:creator>
</cp:coreProperties>
</file>