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right="62.59842519685151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IRMA VIRIDIANA VELAZCO RODRÍGUEZ</w:t>
      </w:r>
    </w:p>
    <w:p w:rsidR="00000000" w:rsidDel="00000000" w:rsidP="00000000" w:rsidRDefault="00000000" w:rsidRPr="00000000" w14:paraId="00000002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Fue designada Jefa de Transparencia en la Dirección de Enlace Municipal de la Secretaría de Desarrollo Humano e Igualdad Sustantiva, en enero de 2025.</w:t>
      </w:r>
    </w:p>
    <w:p w:rsidR="00000000" w:rsidDel="00000000" w:rsidP="00000000" w:rsidRDefault="00000000" w:rsidRPr="00000000" w14:paraId="00000005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bookmarkStart w:colFirst="0" w:colLast="0" w:name="_heading=h.h69i30c9pkff" w:id="0"/>
      <w:bookmarkEnd w:id="0"/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Académicas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Doctorado en Educación, Universidad Lux (2016-2018).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Maestría en Comunicación, Universidad Regiomontana (2006-2010).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Licenciatura en Mercadotecnia, Universidad Regiomontana, Mención Honorífica (2001-2004).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Constelaciones Familiares (2022-2024).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Cultura de Belleza, Shangrila (1999-2001).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Bachillerato, UDEM (1998-2001).</w:t>
      </w:r>
    </w:p>
    <w:p w:rsidR="00000000" w:rsidDel="00000000" w:rsidP="00000000" w:rsidRDefault="00000000" w:rsidRPr="00000000" w14:paraId="0000000D">
      <w:pPr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Cursos: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Estrategias de Redes Sociales con Resultados en Negocios.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Harvard Management Mentor.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Vendes o Vendes Grant Cardone.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Telemercadeo Efectivo y Sistemático.</w:t>
      </w:r>
    </w:p>
    <w:p w:rsidR="00000000" w:rsidDel="00000000" w:rsidP="00000000" w:rsidRDefault="00000000" w:rsidRPr="00000000" w14:paraId="00000013">
      <w:pPr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MeVe I Directora Comercial y Mercadotecnia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(Julio 2024 - Actualmente): 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Estrategias comerciales, posicionamiento de marca, generación de leads, campañas publicitarias, creación de contenido, redes sociales e investigación de mercado.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Coordinación de equipo creativo e incremento de ventas.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Manejo de métricas, resultados, KPIs, dirección de distintas marcas y manejo de cuentas de influencer.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Capacitación al equipo de trabajo y creación y seguimiento de nuevos proyectos.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Persianas DASA I Gerente Comercial Regional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(Abril 2019 - Junio 2024):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cargo de 4 sucursales y productos como persianas, cortinas, papel tapiz, pisos, minisplit y motores inteligentes.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Elaboración de plan anual comercial y de mercadotecnia.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Desarrollo de campañas publicitarias, apoyo a coordinadores y asesores.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Cierre de ventas, atención a clientes, imagen de sucursales, evaluación de desempeño individual y por sucursal.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Selección, contratación, formación, capacitación de empleados y resolución de problemas.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Establecimiento de metas, plan de compensaciones, toma de decisiones y gestión financiera.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Asignación de cartera de clientes, estrategias comerciales, posicionamiento de marca, generación de leads y creación de contenido.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Coordinación de la fuerza de ventas, negociación con clientes y proveedores, gestión de cartera de clientes y presupuesto de ventas.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Desarrollo y lanzamiento de nuevos productos, manejo de indicadores y diagrama de flujo.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Elaboración de la base de la estructura del CRM, manual de identidad, imagen corporativa, manual de operaciones y manual de proceso de ventas.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Planificación y organización de programas de venta y comercialización, elaboración de planes y acciones estratégicas de atracción de clientes.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Supervisión y seguimiento a propuestas comerciales, mejora de habilidades de venta interna, gestión de indicadores de desempeño.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Reportes de ventas y resultados, diseño de objetivos del equipo comercial, liderazgo, desarrollo de estrategia de precios, mejora de procesos internos.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Coordinación de departamentos y control de KPIs.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UNID I Coordinadora de Promoción y Admisiones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(octubre 2017 - Diciembre 2018): 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cargo de líneas de negocio: licenciatura escolarizada, ejecutiva, maestrías y vinculación.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Desarrollo de objetivos para la fuerza comercial, manejo de indicadores y capacitación a fuerza de ventas.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Establecimiento de metas y estrategias, mercadotecnia, resolución de problemas y toma de decisiones.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Manejo de canales comerciales, posicionamiento de marca, organización de eventos y diseño de estrategias.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 de personal, creación de cartera de prospectos y ejecución de programas de captación de clientes.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Administración de presupuesto, selección de medios de promoción y visita a instituciones para prospección y gestión de becas.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Asesorías financieras, conservación de cartera, visita a clientes VIP, relaciones públicas, incremento de clientes y ventas.</w:t>
      </w:r>
    </w:p>
    <w:p w:rsidR="00000000" w:rsidDel="00000000" w:rsidP="00000000" w:rsidRDefault="00000000" w:rsidRPr="00000000" w14:paraId="00000031">
      <w:pPr>
        <w:spacing w:after="0" w:before="0" w:line="276" w:lineRule="auto"/>
        <w:ind w:left="72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200" w:line="276" w:lineRule="auto"/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B30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30FD"/>
  </w:style>
  <w:style w:type="paragraph" w:styleId="Piedepgina">
    <w:name w:val="footer"/>
    <w:basedOn w:val="Normal"/>
    <w:link w:val="PiedepginaCar"/>
    <w:uiPriority w:val="99"/>
    <w:unhideWhenUsed w:val="1"/>
    <w:rsid w:val="008B30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30FD"/>
  </w:style>
  <w:style w:type="paragraph" w:styleId="Prrafodelista">
    <w:name w:val="List Paragraph"/>
    <w:basedOn w:val="Normal"/>
    <w:uiPriority w:val="34"/>
    <w:qFormat w:val="1"/>
    <w:rsid w:val="00B26D3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NFVriHgL2P9wrd53L7Fe2FRAw==">CgMxLjAyDmguaDY5aTMwYzlwa2ZmOAByITEtRnY5Mk5LZl9USkotR0ZYdWNVam5UTDlxaTdsUHNwWQ==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2025-06-30T21:46:00Z</dcterms:created>
  <dc:creator>Luis Mario Lopez Padilla</dc:creator>
</cp:coreProperties>
</file>