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right="62.59842519685151"/>
        <w:jc w:val="center"/>
        <w:rPr>
          <w:rFonts w:ascii="Arial" w:cs="Arial" w:eastAsia="Arial" w:hAnsi="Arial"/>
          <w:b w:val="1"/>
          <w:sz w:val="40"/>
          <w:szCs w:val="40"/>
          <w:u w:val="single"/>
        </w:rPr>
      </w:pPr>
      <w:r w:rsidDel="00000000" w:rsidR="00000000" w:rsidRPr="00000000">
        <w:rPr>
          <w:rFonts w:ascii="Arial" w:cs="Arial" w:eastAsia="Arial" w:hAnsi="Arial"/>
          <w:b w:val="1"/>
          <w:sz w:val="40"/>
          <w:szCs w:val="40"/>
          <w:u w:val="single"/>
          <w:rtl w:val="0"/>
        </w:rPr>
        <w:t xml:space="preserve">MARVELIA LIZBETH SALDÍVAR HERRERA</w:t>
      </w:r>
    </w:p>
    <w:p w:rsidR="00000000" w:rsidDel="00000000" w:rsidP="00000000" w:rsidRDefault="00000000" w:rsidRPr="00000000" w14:paraId="00000002">
      <w:pP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Fue designada Coordinadora de Igualdad Sustantiva, adscrita a la Dirección de Igualdad Sustantiva de la Secretaría de Desarrollo Humano e Igualdad Sustantiva, en octubre de 2024</w:t>
      </w:r>
    </w:p>
    <w:p w:rsidR="00000000" w:rsidDel="00000000" w:rsidP="00000000" w:rsidRDefault="00000000" w:rsidRPr="00000000" w14:paraId="00000004">
      <w:pPr>
        <w:spacing w:after="0" w:before="0" w:line="276" w:lineRule="auto"/>
        <w:ind w:right="62.59842519685151"/>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5">
      <w:pPr>
        <w:spacing w:after="0" w:before="0" w:line="276" w:lineRule="auto"/>
        <w:ind w:right="62.59842519685151"/>
        <w:jc w:val="both"/>
        <w:rPr>
          <w:rFonts w:ascii="Arial" w:cs="Arial" w:eastAsia="Arial" w:hAnsi="Arial"/>
          <w:b w:val="1"/>
          <w:sz w:val="32"/>
          <w:szCs w:val="32"/>
          <w:u w:val="single"/>
        </w:rPr>
      </w:pPr>
      <w:r w:rsidDel="00000000" w:rsidR="00000000" w:rsidRPr="00000000">
        <w:rPr>
          <w:rFonts w:ascii="Arial" w:cs="Arial" w:eastAsia="Arial" w:hAnsi="Arial"/>
          <w:b w:val="1"/>
          <w:sz w:val="32"/>
          <w:szCs w:val="32"/>
          <w:u w:val="single"/>
          <w:rtl w:val="0"/>
        </w:rPr>
        <w:t xml:space="preserve">Actividades Académicas: </w:t>
      </w:r>
    </w:p>
    <w:p w:rsidR="00000000" w:rsidDel="00000000" w:rsidP="00000000" w:rsidRDefault="00000000" w:rsidRPr="00000000" w14:paraId="00000006">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Egresó en el año 2002 de la Facultad de Odontología de la Universidad Autónoma de Nuevo León, obteniendo el título profesional de Médico Cirujano Dentista.</w:t>
      </w:r>
    </w:p>
    <w:p w:rsidR="00000000" w:rsidDel="00000000" w:rsidP="00000000" w:rsidRDefault="00000000" w:rsidRPr="00000000" w14:paraId="00000007">
      <w:pPr>
        <w:spacing w:after="0" w:before="0" w:line="276" w:lineRule="auto"/>
        <w:ind w:right="62.59842519685151"/>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8">
      <w:pPr>
        <w:spacing w:after="0" w:before="0" w:line="276" w:lineRule="auto"/>
        <w:ind w:right="62.59842519685151"/>
        <w:jc w:val="both"/>
        <w:rPr>
          <w:rFonts w:ascii="Arial" w:cs="Arial" w:eastAsia="Arial" w:hAnsi="Arial"/>
          <w:b w:val="1"/>
          <w:sz w:val="32"/>
          <w:szCs w:val="32"/>
          <w:u w:val="single"/>
        </w:rPr>
      </w:pPr>
      <w:r w:rsidDel="00000000" w:rsidR="00000000" w:rsidRPr="00000000">
        <w:rPr>
          <w:rFonts w:ascii="Arial" w:cs="Arial" w:eastAsia="Arial" w:hAnsi="Arial"/>
          <w:b w:val="1"/>
          <w:sz w:val="32"/>
          <w:szCs w:val="32"/>
          <w:u w:val="single"/>
          <w:rtl w:val="0"/>
        </w:rPr>
        <w:t xml:space="preserve">Cursos: </w:t>
      </w:r>
    </w:p>
    <w:p w:rsidR="00000000" w:rsidDel="00000000" w:rsidP="00000000" w:rsidRDefault="00000000" w:rsidRPr="00000000" w14:paraId="00000009">
      <w:pPr>
        <w:spacing w:after="0" w:before="0" w:line="276" w:lineRule="auto"/>
        <w:ind w:right="62.59842519685151"/>
        <w:jc w:val="both"/>
        <w:rPr>
          <w:rFonts w:ascii="Arial" w:cs="Arial" w:eastAsia="Arial" w:hAnsi="Arial"/>
          <w:sz w:val="24"/>
          <w:szCs w:val="24"/>
        </w:rPr>
      </w:pPr>
      <w:bookmarkStart w:colFirst="0" w:colLast="0" w:name="_heading=h.quueqnqddcsw" w:id="0"/>
      <w:bookmarkEnd w:id="0"/>
      <w:r w:rsidDel="00000000" w:rsidR="00000000" w:rsidRPr="00000000">
        <w:rPr>
          <w:rFonts w:ascii="Arial" w:cs="Arial" w:eastAsia="Arial" w:hAnsi="Arial"/>
          <w:sz w:val="24"/>
          <w:szCs w:val="24"/>
          <w:rtl w:val="0"/>
        </w:rPr>
        <w:t xml:space="preserve">Sin cursos.</w:t>
      </w:r>
    </w:p>
    <w:p w:rsidR="00000000" w:rsidDel="00000000" w:rsidP="00000000" w:rsidRDefault="00000000" w:rsidRPr="00000000" w14:paraId="0000000A">
      <w:pPr>
        <w:spacing w:after="0" w:before="0" w:line="276" w:lineRule="auto"/>
        <w:ind w:right="62.59842519685151"/>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B">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b w:val="1"/>
          <w:sz w:val="32"/>
          <w:szCs w:val="32"/>
          <w:u w:val="single"/>
          <w:rtl w:val="0"/>
        </w:rPr>
        <w:t xml:space="preserve">Actividades profesionales:</w:t>
      </w:r>
      <w:r w:rsidDel="00000000" w:rsidR="00000000" w:rsidRPr="00000000">
        <w:rPr>
          <w:rtl w:val="0"/>
        </w:rPr>
      </w:r>
    </w:p>
    <w:p w:rsidR="00000000" w:rsidDel="00000000" w:rsidP="00000000" w:rsidRDefault="00000000" w:rsidRPr="00000000" w14:paraId="0000000C">
      <w:pPr>
        <w:spacing w:after="0"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septiembre de 2021 a mayo de 2023, laboró en la Honorable Cámara de Diputados como Auxiliar en la bancada del Grupo Parlamentario del PRI. En esta función, fue responsable de recibir y dar trámite a las solicitudes de gestoría ciudadana, así como de realizar procesos de facturación y comprobación de gastos relacionados con dichas gestiones.</w:t>
      </w:r>
    </w:p>
    <w:p w:rsidR="00000000" w:rsidDel="00000000" w:rsidP="00000000" w:rsidRDefault="00000000" w:rsidRPr="00000000" w14:paraId="0000000D">
      <w:pPr>
        <w:spacing w:after="0"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Entre enero y agosto de 2021, se desempeñó como Auxiliar de Asesor Adscrito en la Dirección Jurídica del H. Congreso del Estado de Nuevo León, brindando atención y seguimiento a la ciudadanía en trámites de gestoría y canalización institucional. Previamente, ocupó el puesto de Auxiliar Administrativo en la misma institución, de septiembre de 2018 a diciembre de 2020, siendo responsable de proveer insumos y materiales a las áreas técnicas y legislativas, así como del control y actualización del inventario de bienes muebles e inmuebles del Congreso.</w:t>
      </w:r>
    </w:p>
    <w:p w:rsidR="00000000" w:rsidDel="00000000" w:rsidP="00000000" w:rsidRDefault="00000000" w:rsidRPr="00000000" w14:paraId="0000000F">
      <w:pPr>
        <w:spacing w:after="0"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before="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octubre de 2016 a agosto de 2018, trabajó como Auxiliar Administrativo en el Departamento de Oficialía Mayor del H. Congreso del Estado de Nuevo León. Sus funciones incluían la revisión de documentación comprobatoria de gastos, así como la organización de la agenda institucional, coordinación de citas y notificación de reuniones de trabajo.</w:t>
      </w:r>
    </w:p>
    <w:p w:rsidR="00000000" w:rsidDel="00000000" w:rsidP="00000000" w:rsidRDefault="00000000" w:rsidRPr="00000000" w14:paraId="00000011">
      <w:pPr>
        <w:spacing w:after="0" w:before="0" w:line="276" w:lineRule="auto"/>
        <w:ind w:right="62.59842519685151"/>
        <w:jc w:val="both"/>
        <w:rPr>
          <w:rFonts w:ascii="Arial" w:cs="Arial" w:eastAsia="Arial" w:hAnsi="Arial"/>
          <w:sz w:val="24"/>
          <w:szCs w:val="24"/>
        </w:rPr>
      </w:pPr>
      <w:r w:rsidDel="00000000" w:rsidR="00000000" w:rsidRPr="00000000">
        <w:rPr>
          <w:rtl w:val="0"/>
        </w:rPr>
      </w:r>
    </w:p>
    <w:sectPr>
      <w:headerReference r:id="rId7" w:type="default"/>
      <w:footerReference r:id="rId8" w:type="default"/>
      <w:pgSz w:h="15840" w:w="12240" w:orient="portrait"/>
      <w:pgMar w:bottom="1417.3228346456694" w:top="1133.8582677165355"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spacing w:after="200" w:line="276" w:lineRule="auto"/>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8B30F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B30FD"/>
  </w:style>
  <w:style w:type="paragraph" w:styleId="Piedepgina">
    <w:name w:val="footer"/>
    <w:basedOn w:val="Normal"/>
    <w:link w:val="PiedepginaCar"/>
    <w:uiPriority w:val="99"/>
    <w:unhideWhenUsed w:val="1"/>
    <w:rsid w:val="008B30F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B30F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yzhyp4i0o8hJ4TLZ2vAVzp35g==">CgMxLjAyDmgucXV1ZXFucWRkY3N3OAByITFFV2ZkY2s3bkotWGdiNGdFZG9nTmF5MkVOZmdlSVpZdA==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2025-06-30T21:35:00Z</dcterms:created>
  <dc:creator>Luis Mario Lopez Padilla</dc:creator>
</cp:coreProperties>
</file>