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BB245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</w:t>
      </w:r>
      <w:r w:rsidR="00221106">
        <w:rPr>
          <w:rFonts w:ascii="Arial" w:hAnsi="Arial" w:cs="Arial"/>
          <w:b/>
          <w:sz w:val="23"/>
          <w:szCs w:val="23"/>
          <w:lang w:val="es-ES_tradnl"/>
        </w:rPr>
        <w:t>Administrativa y de Enlace Municipal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1913F8">
        <w:rPr>
          <w:rFonts w:ascii="Arial" w:hAnsi="Arial" w:cs="Arial"/>
          <w:sz w:val="22"/>
          <w:szCs w:val="23"/>
          <w:lang w:val="es-ES_tradnl"/>
        </w:rPr>
        <w:t>I. Servir como la unidad administrativa de enlace y atención institucional de la Secretaría de Seguridad y Protección a la Ciudadanía, con la Oficina de la Presidencia Municipal, con la Secretaría de Finanzas y Administración, con la Contraloría Municipal y con la Dirección de Asuntos Jurídicos de la Secretaría del Ayuntamiento; con relación a las materias señaladas en este artículo, para el seguimiento de los procesos y los trámites de s</w:t>
      </w:r>
      <w:r w:rsidRPr="001913F8">
        <w:rPr>
          <w:rFonts w:ascii="Arial" w:hAnsi="Arial" w:cs="Arial"/>
          <w:sz w:val="22"/>
          <w:szCs w:val="23"/>
          <w:lang w:val="es-ES_tradnl"/>
        </w:rPr>
        <w:t>us respectivas competencias;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II. Aplicar, observar y difundir al interior de la Secretaría las políticas, normativas, lineamientos y, en general, las disposiciones emitidas por la Secretaría Ejecutiva en materias de Comunicación Social y Atención Ciudadana</w:t>
      </w:r>
      <w:r w:rsidRPr="001913F8">
        <w:rPr>
          <w:rFonts w:ascii="Arial" w:hAnsi="Arial" w:cs="Arial"/>
          <w:sz w:val="22"/>
          <w:szCs w:val="23"/>
          <w:lang w:val="es-ES_tradnl"/>
        </w:rPr>
        <w:t>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III. Remitir a cada una de las Inspecciones y Direcciones de la Secretaría las solicitudes de atención ciudadana, que sean turnadas por la Secretaría Ejecutiva o recibidas directamente en la Secretaría, para su análisis y, en su caso, ejecución, mediante</w:t>
      </w:r>
      <w:r w:rsidRPr="001913F8">
        <w:rPr>
          <w:rFonts w:ascii="Arial" w:hAnsi="Arial" w:cs="Arial"/>
          <w:sz w:val="22"/>
          <w:szCs w:val="23"/>
          <w:lang w:val="es-ES_tradnl"/>
        </w:rPr>
        <w:t xml:space="preserve"> los procesos establecidos;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 xml:space="preserve">IV. Asegurar la observancia, cumplimiento y difusión al interior de la Secretaría, de las políticas. </w:t>
      </w:r>
      <w:proofErr w:type="gramStart"/>
      <w:r w:rsidRPr="001913F8">
        <w:rPr>
          <w:rFonts w:ascii="Arial" w:hAnsi="Arial" w:cs="Arial"/>
          <w:sz w:val="22"/>
          <w:szCs w:val="23"/>
          <w:lang w:val="es-ES_tradnl"/>
        </w:rPr>
        <w:t>directrices</w:t>
      </w:r>
      <w:proofErr w:type="gramEnd"/>
      <w:r w:rsidRPr="001913F8">
        <w:rPr>
          <w:rFonts w:ascii="Arial" w:hAnsi="Arial" w:cs="Arial"/>
          <w:sz w:val="22"/>
          <w:szCs w:val="23"/>
          <w:lang w:val="es-ES_tradnl"/>
        </w:rPr>
        <w:t>, lineamientos y procedimientos establecidos por la Secretaría de</w:t>
      </w:r>
      <w:r w:rsidRPr="001913F8">
        <w:rPr>
          <w:rFonts w:ascii="Arial" w:hAnsi="Arial" w:cs="Arial"/>
          <w:sz w:val="22"/>
          <w:szCs w:val="23"/>
          <w:lang w:val="es-ES_tradnl"/>
        </w:rPr>
        <w:t xml:space="preserve"> </w:t>
      </w:r>
      <w:r w:rsidRPr="001913F8">
        <w:rPr>
          <w:rFonts w:ascii="Arial" w:hAnsi="Arial" w:cs="Arial"/>
          <w:sz w:val="22"/>
          <w:szCs w:val="23"/>
          <w:lang w:val="es-ES_tradnl"/>
        </w:rPr>
        <w:t>Finanzas y Administración, en materias de administración de recursos humanos, materiales, financieros, adquisicione</w:t>
      </w:r>
      <w:r w:rsidRPr="001913F8">
        <w:rPr>
          <w:rFonts w:ascii="Arial" w:hAnsi="Arial" w:cs="Arial"/>
          <w:sz w:val="22"/>
          <w:szCs w:val="23"/>
          <w:lang w:val="es-ES_tradnl"/>
        </w:rPr>
        <w:t>s, almacenes y demás servicios;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 xml:space="preserve">V. Observar, conocer, aplicar, cumplir y difundir al interior, las distintas directrices, lineamientos, normativas y demás criterios definidos por la Consejería Jurídica de la Secretaría Ejecutiva y de la Dirección de Asuntos Jurídicos de la Secretaría del Ayuntamiento, para uniformar la actuación de las dependencias y entidades paramunicipales, en los diversos asuntos jurídicos de la Administración Pública Municipal; 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VI. Conocer, aplicar, atender y difundir a las distintas áreas de la Secretaría, las políticas, programas, lineamientos e instrucciones de la Contraloría Municipal en las materias de su competencia, como auditorías, transparencia y rendición de cuentas; además de atender los requerimientos de otros órga</w:t>
      </w:r>
      <w:r w:rsidRPr="001913F8">
        <w:rPr>
          <w:rFonts w:ascii="Arial" w:hAnsi="Arial" w:cs="Arial"/>
          <w:sz w:val="22"/>
          <w:szCs w:val="23"/>
          <w:lang w:val="es-ES_tradnl"/>
        </w:rPr>
        <w:t>nos de control o fiscalización;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VII. Verificar y tramitar que los bienes y servicios cumplan con los lineamientos administrativos establecidos en los dive</w:t>
      </w:r>
      <w:r w:rsidRPr="001913F8">
        <w:rPr>
          <w:rFonts w:ascii="Arial" w:hAnsi="Arial" w:cs="Arial"/>
          <w:sz w:val="22"/>
          <w:szCs w:val="23"/>
          <w:lang w:val="es-ES_tradnl"/>
        </w:rPr>
        <w:t>rsos procesos de la Secretaría;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VIII. Dar seguimiento a la ejecución de los programas que le correspondan a la Secretaría en el contexto del Plan Municipal de Desarrollo y norma</w:t>
      </w:r>
      <w:r w:rsidRPr="001913F8">
        <w:rPr>
          <w:rFonts w:ascii="Arial" w:hAnsi="Arial" w:cs="Arial"/>
          <w:sz w:val="22"/>
          <w:szCs w:val="23"/>
          <w:lang w:val="es-ES_tradnl"/>
        </w:rPr>
        <w:t>tivas legales correspondientes;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 xml:space="preserve">IX. Supervisar y verificar </w:t>
      </w:r>
      <w:r w:rsidRPr="001913F8">
        <w:rPr>
          <w:rFonts w:ascii="Arial" w:hAnsi="Arial" w:cs="Arial"/>
          <w:sz w:val="22"/>
          <w:szCs w:val="23"/>
          <w:lang w:val="es-ES_tradnl"/>
        </w:rPr>
        <w:t>los almacenes de la Secretaría;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X. Recabar y presentar la información para la elaboración de la proyecc</w:t>
      </w:r>
      <w:r w:rsidRPr="001913F8">
        <w:rPr>
          <w:rFonts w:ascii="Arial" w:hAnsi="Arial" w:cs="Arial"/>
          <w:sz w:val="22"/>
          <w:szCs w:val="23"/>
          <w:lang w:val="es-ES_tradnl"/>
        </w:rPr>
        <w:t>ión del gasto de la Secretaría;</w:t>
      </w:r>
    </w:p>
    <w:p w:rsidR="001913F8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XI. Atender las auditorías que formulen la Contraloría Municipal y los diferentes órgano</w:t>
      </w:r>
      <w:r w:rsidRPr="001913F8">
        <w:rPr>
          <w:rFonts w:ascii="Arial" w:hAnsi="Arial" w:cs="Arial"/>
          <w:sz w:val="22"/>
          <w:szCs w:val="23"/>
          <w:lang w:val="es-ES_tradnl"/>
        </w:rPr>
        <w:t>s de control o fiscalización; y</w:t>
      </w:r>
    </w:p>
    <w:p w:rsidR="00221106" w:rsidRPr="001913F8" w:rsidRDefault="001913F8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913F8">
        <w:rPr>
          <w:rFonts w:ascii="Arial" w:hAnsi="Arial" w:cs="Arial"/>
          <w:sz w:val="22"/>
          <w:szCs w:val="23"/>
          <w:lang w:val="es-ES_tradnl"/>
        </w:rPr>
        <w:t>XII. Las que le ordene la Comisaría, así como las demás que las leyes y reglamentos aplicables establezcan.</w:t>
      </w:r>
    </w:p>
    <w:sectPr w:rsidR="00221106" w:rsidRPr="001913F8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F0" w:rsidRDefault="006D4EF0">
      <w:r>
        <w:separator/>
      </w:r>
    </w:p>
  </w:endnote>
  <w:endnote w:type="continuationSeparator" w:id="0">
    <w:p w:rsidR="006D4EF0" w:rsidRDefault="006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F0" w:rsidRDefault="006D4EF0">
      <w:r>
        <w:separator/>
      </w:r>
    </w:p>
  </w:footnote>
  <w:footnote w:type="continuationSeparator" w:id="0">
    <w:p w:rsidR="006D4EF0" w:rsidRDefault="006D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D2E9D"/>
    <w:rsid w:val="000E34AD"/>
    <w:rsid w:val="001230D8"/>
    <w:rsid w:val="001414A2"/>
    <w:rsid w:val="001450AF"/>
    <w:rsid w:val="00156F42"/>
    <w:rsid w:val="00167820"/>
    <w:rsid w:val="001913F8"/>
    <w:rsid w:val="001B4C01"/>
    <w:rsid w:val="001C2092"/>
    <w:rsid w:val="001F179A"/>
    <w:rsid w:val="00221106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317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92426"/>
    <w:rsid w:val="006D4EF0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D0D45"/>
    <w:rsid w:val="009F7FF2"/>
    <w:rsid w:val="00A55D87"/>
    <w:rsid w:val="00A7143F"/>
    <w:rsid w:val="00AB1527"/>
    <w:rsid w:val="00AD0396"/>
    <w:rsid w:val="00AF23F6"/>
    <w:rsid w:val="00AF7A85"/>
    <w:rsid w:val="00B00C29"/>
    <w:rsid w:val="00B70F04"/>
    <w:rsid w:val="00B85A14"/>
    <w:rsid w:val="00BB2452"/>
    <w:rsid w:val="00BC582C"/>
    <w:rsid w:val="00BD5738"/>
    <w:rsid w:val="00C1015C"/>
    <w:rsid w:val="00C879AB"/>
    <w:rsid w:val="00C96ECC"/>
    <w:rsid w:val="00CC512A"/>
    <w:rsid w:val="00CF3D21"/>
    <w:rsid w:val="00D03BDA"/>
    <w:rsid w:val="00D23210"/>
    <w:rsid w:val="00D6320F"/>
    <w:rsid w:val="00D82F0B"/>
    <w:rsid w:val="00E22753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59</cp:revision>
  <dcterms:created xsi:type="dcterms:W3CDTF">2021-10-22T19:42:00Z</dcterms:created>
  <dcterms:modified xsi:type="dcterms:W3CDTF">2022-03-10T03:11:00Z</dcterms:modified>
</cp:coreProperties>
</file>