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21" w:rsidRPr="002B6840" w:rsidRDefault="00156F42" w:rsidP="002B6840">
      <w:pPr>
        <w:ind w:left="-426"/>
        <w:jc w:val="center"/>
        <w:rPr>
          <w:rFonts w:ascii="Arial" w:hAnsi="Arial" w:cs="Arial"/>
          <w:b/>
          <w:sz w:val="23"/>
          <w:szCs w:val="23"/>
          <w:lang w:val="es-ES_tradnl"/>
        </w:rPr>
      </w:pPr>
      <w:r>
        <w:rPr>
          <w:rFonts w:ascii="Arial" w:hAnsi="Arial" w:cs="Arial"/>
          <w:b/>
          <w:sz w:val="23"/>
          <w:szCs w:val="23"/>
          <w:lang w:val="es-ES_tradnl"/>
        </w:rPr>
        <w:t xml:space="preserve">Dirección de </w:t>
      </w:r>
      <w:bookmarkStart w:id="0" w:name="_GoBack"/>
      <w:bookmarkEnd w:id="0"/>
      <w:r>
        <w:rPr>
          <w:rFonts w:ascii="Arial" w:hAnsi="Arial" w:cs="Arial"/>
          <w:b/>
          <w:sz w:val="23"/>
          <w:szCs w:val="23"/>
          <w:lang w:val="es-ES_tradnl"/>
        </w:rPr>
        <w:t>Policía de Monterrey de Proximidad</w:t>
      </w:r>
    </w:p>
    <w:p w:rsidR="002B6840" w:rsidRDefault="002B6840" w:rsidP="002B6840">
      <w:pPr>
        <w:ind w:left="-426"/>
        <w:jc w:val="both"/>
        <w:rPr>
          <w:rFonts w:eastAsia="Helvetica Neue"/>
          <w:sz w:val="23"/>
          <w:szCs w:val="23"/>
          <w:lang w:val="es-ES_tradnl"/>
        </w:rPr>
      </w:pPr>
    </w:p>
    <w:p w:rsidR="00156F42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56F42">
        <w:rPr>
          <w:rFonts w:ascii="Arial" w:hAnsi="Arial" w:cs="Arial"/>
          <w:sz w:val="22"/>
          <w:szCs w:val="23"/>
          <w:lang w:val="es-ES_tradnl"/>
        </w:rPr>
        <w:t>I. Es el inmediato responsable de la observancia e implementación de las disposiciones en diversos servicios de la Policía de Monterrey de Proximidad, para lo cual velará por el cumplimiento preciso de las órdenes que se instruyan; deberá entender la seguridad de manera amplia contemplando los delitos, conductas delictivas, factores criminógenos, faltas administrativas, conflictos comunitarios y problemas que afectan la calidad de vida de la población para atenderlos de manera adecuada; buscará el acercamiento y el servicio a la comunidad para conocer cuáles son los problemas que le preocupan y afectan; asimismo, promoverá la colaboración con los ciudadanos, a quienes deberá tratar no sólo como receptores de un servicio sino como corresponsables en</w:t>
      </w:r>
      <w:r>
        <w:rPr>
          <w:rFonts w:ascii="Arial" w:hAnsi="Arial" w:cs="Arial"/>
          <w:sz w:val="22"/>
          <w:szCs w:val="23"/>
          <w:lang w:val="es-ES_tradnl"/>
        </w:rPr>
        <w:t xml:space="preserve"> la producción de la seguridad;</w:t>
      </w:r>
    </w:p>
    <w:p w:rsidR="00156F42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56F42">
        <w:rPr>
          <w:rFonts w:ascii="Arial" w:hAnsi="Arial" w:cs="Arial"/>
          <w:sz w:val="22"/>
          <w:szCs w:val="23"/>
          <w:lang w:val="es-ES_tradnl"/>
        </w:rPr>
        <w:t xml:space="preserve">II. Procurará la difusión de la visión institucional a todo el personal que trabaja en la institución, incluyendo personal administrativo, mandos policiales, mandos medios y policías rasos, de modo que todos se conduzcan bajo los principios de buena fe, dignidad, debida diligencia, enfoque diferencial y especializado, igualdad y no discriminación, máxima protección, no criminalización, no </w:t>
      </w:r>
      <w:proofErr w:type="spellStart"/>
      <w:r w:rsidRPr="00156F42">
        <w:rPr>
          <w:rFonts w:ascii="Arial" w:hAnsi="Arial" w:cs="Arial"/>
          <w:sz w:val="22"/>
          <w:szCs w:val="23"/>
          <w:lang w:val="es-ES_tradnl"/>
        </w:rPr>
        <w:t>revictimización</w:t>
      </w:r>
      <w:proofErr w:type="spellEnd"/>
      <w:r w:rsidRPr="00156F42">
        <w:rPr>
          <w:rFonts w:ascii="Arial" w:hAnsi="Arial" w:cs="Arial"/>
          <w:sz w:val="22"/>
          <w:szCs w:val="23"/>
          <w:lang w:val="es-ES_tradnl"/>
        </w:rPr>
        <w:t xml:space="preserve"> y tr</w:t>
      </w:r>
      <w:r>
        <w:rPr>
          <w:rFonts w:ascii="Arial" w:hAnsi="Arial" w:cs="Arial"/>
          <w:sz w:val="22"/>
          <w:szCs w:val="23"/>
          <w:lang w:val="es-ES_tradnl"/>
        </w:rPr>
        <w:t>ato preferente;</w:t>
      </w:r>
    </w:p>
    <w:p w:rsidR="00156F42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56F42">
        <w:rPr>
          <w:rFonts w:ascii="Arial" w:hAnsi="Arial" w:cs="Arial"/>
          <w:sz w:val="22"/>
          <w:szCs w:val="23"/>
          <w:lang w:val="es-ES_tradnl"/>
        </w:rPr>
        <w:t>III. Salvaguardar la vida, integridad, bienes, patrimo</w:t>
      </w:r>
      <w:r>
        <w:rPr>
          <w:rFonts w:ascii="Arial" w:hAnsi="Arial" w:cs="Arial"/>
          <w:sz w:val="22"/>
          <w:szCs w:val="23"/>
          <w:lang w:val="es-ES_tradnl"/>
        </w:rPr>
        <w:t>nio y derechos de las personas;</w:t>
      </w:r>
    </w:p>
    <w:p w:rsidR="00156F42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56F42">
        <w:rPr>
          <w:rFonts w:ascii="Arial" w:hAnsi="Arial" w:cs="Arial"/>
          <w:sz w:val="22"/>
          <w:szCs w:val="23"/>
          <w:lang w:val="es-ES_tradnl"/>
        </w:rPr>
        <w:t>IV. Elaborar y emitir el Plan General de Operaciones de Proximidad, los Planes Especiales de Vigilanci</w:t>
      </w:r>
      <w:r>
        <w:rPr>
          <w:rFonts w:ascii="Arial" w:hAnsi="Arial" w:cs="Arial"/>
          <w:sz w:val="22"/>
          <w:szCs w:val="23"/>
          <w:lang w:val="es-ES_tradnl"/>
        </w:rPr>
        <w:t>a y de Conjunto de Operaciones;</w:t>
      </w:r>
    </w:p>
    <w:p w:rsidR="00156F42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56F42">
        <w:rPr>
          <w:rFonts w:ascii="Arial" w:hAnsi="Arial" w:cs="Arial"/>
          <w:sz w:val="22"/>
          <w:szCs w:val="23"/>
          <w:lang w:val="es-ES_tradnl"/>
        </w:rPr>
        <w:t>V. Asegurar la difusión y conocimiento entre los oficiales a su mando del presente Reglamento y del Reglamento de Policía y Buen Gobierno del Municipio de Monterrey, para su correcta apreciación e implementación al momento de ser necesaria su intervención por la Comisión de u</w:t>
      </w:r>
      <w:r>
        <w:rPr>
          <w:rFonts w:ascii="Arial" w:hAnsi="Arial" w:cs="Arial"/>
          <w:sz w:val="22"/>
          <w:szCs w:val="23"/>
          <w:lang w:val="es-ES_tradnl"/>
        </w:rPr>
        <w:t>na falta administrativa;</w:t>
      </w:r>
    </w:p>
    <w:p w:rsidR="00156F42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56F42">
        <w:rPr>
          <w:rFonts w:ascii="Arial" w:hAnsi="Arial" w:cs="Arial"/>
          <w:sz w:val="22"/>
          <w:szCs w:val="23"/>
          <w:lang w:val="es-ES_tradnl"/>
        </w:rPr>
        <w:t>VI. Atender las deficiencias y quejas de sus subalternos, resolviendo lo conducente y dando conocimiento a la Jefatura de la Comisaria, de lo que no e</w:t>
      </w:r>
      <w:r>
        <w:rPr>
          <w:rFonts w:ascii="Arial" w:hAnsi="Arial" w:cs="Arial"/>
          <w:sz w:val="22"/>
          <w:szCs w:val="23"/>
          <w:lang w:val="es-ES_tradnl"/>
        </w:rPr>
        <w:t>sté en sus facultades resolver;</w:t>
      </w:r>
    </w:p>
    <w:p w:rsidR="00156F42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56F42">
        <w:rPr>
          <w:rFonts w:ascii="Arial" w:hAnsi="Arial" w:cs="Arial"/>
          <w:sz w:val="22"/>
          <w:szCs w:val="23"/>
          <w:lang w:val="es-ES_tradnl"/>
        </w:rPr>
        <w:t>VII. Supervisar que el personal a su cargo, ante la comisión de un hecho delictivo realicen la protección del lugar de los hechos o del hallazgo, así como el resguardo y custodia de los indicios, y dar aviso i</w:t>
      </w:r>
      <w:r>
        <w:rPr>
          <w:rFonts w:ascii="Arial" w:hAnsi="Arial" w:cs="Arial"/>
          <w:sz w:val="22"/>
          <w:szCs w:val="23"/>
          <w:lang w:val="es-ES_tradnl"/>
        </w:rPr>
        <w:t>nmediato al Ministerio Público;</w:t>
      </w:r>
    </w:p>
    <w:p w:rsidR="00F93868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156F42">
        <w:rPr>
          <w:rFonts w:ascii="Arial" w:hAnsi="Arial" w:cs="Arial"/>
          <w:sz w:val="22"/>
          <w:szCs w:val="23"/>
          <w:lang w:val="es-ES_tradnl"/>
        </w:rPr>
        <w:t>VIII. Sectorizar el territorio que le permita tener mayor cercanía con la población y minimizar el tiempo de respuesta;</w:t>
      </w:r>
    </w:p>
    <w:p w:rsidR="007046B7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IX. Estructurar el territorio a partir de niveles de división como lo pueden ser, zonas, sectores, cuadrantes o perímetros, que definirán las unidades básicas para la operación y guiarán la actuación policial. Estos deberán estar diseñado</w:t>
      </w:r>
      <w:r w:rsidR="007046B7" w:rsidRPr="007046B7">
        <w:rPr>
          <w:rFonts w:ascii="Arial" w:hAnsi="Arial" w:cs="Arial"/>
          <w:sz w:val="22"/>
          <w:szCs w:val="23"/>
          <w:lang w:val="es-ES_tradnl"/>
        </w:rPr>
        <w:t>s con base en los criterios de:</w:t>
      </w:r>
    </w:p>
    <w:p w:rsidR="007046B7" w:rsidRPr="007046B7" w:rsidRDefault="00156F42" w:rsidP="007046B7">
      <w:pPr>
        <w:ind w:left="142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a) población, que se refiere a viv</w:t>
      </w:r>
      <w:r w:rsidR="007046B7" w:rsidRPr="007046B7">
        <w:rPr>
          <w:rFonts w:ascii="Arial" w:hAnsi="Arial" w:cs="Arial"/>
          <w:sz w:val="22"/>
          <w:szCs w:val="23"/>
          <w:lang w:val="es-ES_tradnl"/>
        </w:rPr>
        <w:t>iendas y número de habitantes);</w:t>
      </w:r>
    </w:p>
    <w:p w:rsidR="007046B7" w:rsidRPr="007046B7" w:rsidRDefault="00156F42" w:rsidP="007046B7">
      <w:pPr>
        <w:ind w:left="142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 xml:space="preserve">b) características del territorio, como </w:t>
      </w:r>
      <w:r w:rsidR="007046B7" w:rsidRPr="007046B7">
        <w:rPr>
          <w:rFonts w:ascii="Arial" w:hAnsi="Arial" w:cs="Arial"/>
          <w:sz w:val="22"/>
          <w:szCs w:val="23"/>
          <w:lang w:val="es-ES_tradnl"/>
        </w:rPr>
        <w:t>lo son elevaciones, ríos, etc.;</w:t>
      </w:r>
    </w:p>
    <w:p w:rsidR="007046B7" w:rsidRPr="007046B7" w:rsidRDefault="00156F42" w:rsidP="007046B7">
      <w:pPr>
        <w:ind w:left="142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c) Ubicación de avenidas principales, plazas, mercados, estadi</w:t>
      </w:r>
      <w:r w:rsidR="007046B7" w:rsidRPr="007046B7">
        <w:rPr>
          <w:rFonts w:ascii="Arial" w:hAnsi="Arial" w:cs="Arial"/>
          <w:sz w:val="22"/>
          <w:szCs w:val="23"/>
          <w:lang w:val="es-ES_tradnl"/>
        </w:rPr>
        <w:t>os, escuelas, hospitales, etc.;</w:t>
      </w:r>
    </w:p>
    <w:p w:rsidR="007046B7" w:rsidRPr="007046B7" w:rsidRDefault="00156F42" w:rsidP="007046B7">
      <w:pPr>
        <w:ind w:left="142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d) Uso de suelo y tipo de actividad económica, tales como zona rural o u</w:t>
      </w:r>
      <w:r w:rsidR="007046B7" w:rsidRPr="007046B7">
        <w:rPr>
          <w:rFonts w:ascii="Arial" w:hAnsi="Arial" w:cs="Arial"/>
          <w:sz w:val="22"/>
          <w:szCs w:val="23"/>
          <w:lang w:val="es-ES_tradnl"/>
        </w:rPr>
        <w:t>rbana, habitacional, comercial;</w:t>
      </w:r>
    </w:p>
    <w:p w:rsidR="007046B7" w:rsidRPr="007046B7" w:rsidRDefault="00156F42" w:rsidP="007046B7">
      <w:pPr>
        <w:ind w:left="142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 xml:space="preserve">e) factores relacionados a la criminalidad, tales como tasa de delitos, mapas de georreferencia delictiva; principales delitos o faltas administrativas; </w:t>
      </w:r>
      <w:r w:rsidR="007046B7" w:rsidRPr="007046B7">
        <w:rPr>
          <w:rFonts w:ascii="Arial" w:hAnsi="Arial" w:cs="Arial"/>
          <w:sz w:val="22"/>
          <w:szCs w:val="23"/>
          <w:lang w:val="es-ES_tradnl"/>
        </w:rPr>
        <w:t>principales demandas ciudadana;</w:t>
      </w:r>
    </w:p>
    <w:p w:rsidR="007046B7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X. Promoverá el acercamiento con la ciudadanía para lo que se procurará establecer casetas dependiendo del territorio de actuación ubicándolas en diferentes áreas de la locali</w:t>
      </w:r>
      <w:r w:rsidR="007046B7" w:rsidRPr="007046B7">
        <w:rPr>
          <w:rFonts w:ascii="Arial" w:hAnsi="Arial" w:cs="Arial"/>
          <w:sz w:val="22"/>
          <w:szCs w:val="23"/>
          <w:lang w:val="es-ES_tradnl"/>
        </w:rPr>
        <w:t>dad;</w:t>
      </w:r>
    </w:p>
    <w:p w:rsidR="007046B7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XI. Asignar policías a sectores estableciendo mecanismos de permanencia con el fin de generar confianza, y evitar, en la medida de lo posible, su rotación constante con el fin de generar confianza de parte de la ciudadanía y permitir al policía ser re</w:t>
      </w:r>
      <w:r w:rsidR="007046B7" w:rsidRPr="007046B7">
        <w:rPr>
          <w:rFonts w:ascii="Arial" w:hAnsi="Arial" w:cs="Arial"/>
          <w:sz w:val="22"/>
          <w:szCs w:val="23"/>
          <w:lang w:val="es-ES_tradnl"/>
        </w:rPr>
        <w:t>conocido fácilmente;</w:t>
      </w:r>
    </w:p>
    <w:p w:rsidR="007046B7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 xml:space="preserve">XII. Realizar análisis con relación a las horas y días de mayor incidencia delictiva para diseñar turnos adecuados que responden a la demanda de servicios policiales; </w:t>
      </w:r>
    </w:p>
    <w:p w:rsidR="007046B7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lastRenderedPageBreak/>
        <w:t>XIII. Implementar turnos que favorecen el descanso del personal y aumentan la efici</w:t>
      </w:r>
      <w:r w:rsidR="007046B7" w:rsidRPr="007046B7">
        <w:rPr>
          <w:rFonts w:ascii="Arial" w:hAnsi="Arial" w:cs="Arial"/>
          <w:sz w:val="22"/>
          <w:szCs w:val="23"/>
          <w:lang w:val="es-ES_tradnl"/>
        </w:rPr>
        <w:t>encia de la respuesta policial;</w:t>
      </w:r>
    </w:p>
    <w:p w:rsidR="007046B7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 xml:space="preserve">XIV. Elaborar un plan anual de capacitación </w:t>
      </w:r>
      <w:proofErr w:type="gramStart"/>
      <w:r w:rsidRPr="007046B7">
        <w:rPr>
          <w:rFonts w:ascii="Arial" w:hAnsi="Arial" w:cs="Arial"/>
          <w:sz w:val="22"/>
          <w:szCs w:val="23"/>
          <w:lang w:val="es-ES_tradnl"/>
        </w:rPr>
        <w:t>continua</w:t>
      </w:r>
      <w:proofErr w:type="gramEnd"/>
      <w:r w:rsidRPr="007046B7">
        <w:rPr>
          <w:rFonts w:ascii="Arial" w:hAnsi="Arial" w:cs="Arial"/>
          <w:sz w:val="22"/>
          <w:szCs w:val="23"/>
          <w:lang w:val="es-ES_tradnl"/>
        </w:rPr>
        <w:t xml:space="preserve"> en el cual las y los policías que trabajan en la institución reciben al menos una capacitación que reafirme y actualice s</w:t>
      </w:r>
      <w:r w:rsidR="007046B7" w:rsidRPr="007046B7">
        <w:rPr>
          <w:rFonts w:ascii="Arial" w:hAnsi="Arial" w:cs="Arial"/>
          <w:sz w:val="22"/>
          <w:szCs w:val="23"/>
          <w:lang w:val="es-ES_tradnl"/>
        </w:rPr>
        <w:t>us conocimientos de proximidad;</w:t>
      </w:r>
    </w:p>
    <w:p w:rsidR="00156F42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XV. Definir las actividades del cuerpo policiaco relacionadas con zonas y rutas de patrullaje, seguimiento a órdenes de protección, visitas a negocios, actividades de apoyo a la comunidad, y reunione</w:t>
      </w:r>
      <w:r w:rsidRPr="007046B7">
        <w:rPr>
          <w:rFonts w:ascii="Arial" w:hAnsi="Arial" w:cs="Arial"/>
          <w:sz w:val="22"/>
          <w:szCs w:val="23"/>
          <w:lang w:val="es-ES_tradnl"/>
        </w:rPr>
        <w:t>s programadas con la comunidad;</w:t>
      </w:r>
    </w:p>
    <w:p w:rsidR="007046B7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XVI. Diseñar sus protocolos de actuación con enfoque de proximidad o modificar los protocolos ya existentes para incorporar esta perspectiva con relaci</w:t>
      </w:r>
      <w:r w:rsidR="007046B7" w:rsidRPr="007046B7">
        <w:rPr>
          <w:rFonts w:ascii="Arial" w:hAnsi="Arial" w:cs="Arial"/>
          <w:sz w:val="22"/>
          <w:szCs w:val="23"/>
          <w:lang w:val="es-ES_tradnl"/>
        </w:rPr>
        <w:t>ón a tres tipos de actividades:</w:t>
      </w:r>
    </w:p>
    <w:p w:rsidR="007046B7" w:rsidRPr="007046B7" w:rsidRDefault="00156F42" w:rsidP="007046B7">
      <w:pPr>
        <w:ind w:left="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a) actividades de proximi</w:t>
      </w:r>
      <w:r w:rsidR="007046B7" w:rsidRPr="007046B7">
        <w:rPr>
          <w:rFonts w:ascii="Arial" w:hAnsi="Arial" w:cs="Arial"/>
          <w:sz w:val="22"/>
          <w:szCs w:val="23"/>
          <w:lang w:val="es-ES_tradnl"/>
        </w:rPr>
        <w:t>dad y acercamiento comunitario;</w:t>
      </w:r>
    </w:p>
    <w:p w:rsidR="007046B7" w:rsidRPr="007046B7" w:rsidRDefault="00156F42" w:rsidP="007046B7">
      <w:pPr>
        <w:ind w:left="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b) atención a conflictos vecinales y comunit</w:t>
      </w:r>
      <w:r w:rsidR="007046B7" w:rsidRPr="007046B7">
        <w:rPr>
          <w:rFonts w:ascii="Arial" w:hAnsi="Arial" w:cs="Arial"/>
          <w:sz w:val="22"/>
          <w:szCs w:val="23"/>
          <w:lang w:val="es-ES_tradnl"/>
        </w:rPr>
        <w:t>arios;</w:t>
      </w:r>
    </w:p>
    <w:p w:rsidR="00156F42" w:rsidRPr="007046B7" w:rsidRDefault="00156F42" w:rsidP="007046B7">
      <w:pPr>
        <w:ind w:left="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c) atención a sucesos criminales;</w:t>
      </w:r>
    </w:p>
    <w:p w:rsidR="00156F42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 xml:space="preserve">XVII. Brindar la atención a las víctimas con sensibilidad, proporcionando un trato digno que evite la </w:t>
      </w:r>
      <w:proofErr w:type="spellStart"/>
      <w:r w:rsidRPr="007046B7">
        <w:rPr>
          <w:rFonts w:ascii="Arial" w:hAnsi="Arial" w:cs="Arial"/>
          <w:sz w:val="22"/>
          <w:szCs w:val="23"/>
          <w:lang w:val="es-ES_tradnl"/>
        </w:rPr>
        <w:t>revictimización</w:t>
      </w:r>
      <w:proofErr w:type="spellEnd"/>
      <w:r w:rsidRPr="007046B7">
        <w:rPr>
          <w:rFonts w:ascii="Arial" w:hAnsi="Arial" w:cs="Arial"/>
          <w:sz w:val="22"/>
          <w:szCs w:val="23"/>
          <w:lang w:val="es-ES_tradnl"/>
        </w:rPr>
        <w:t xml:space="preserve"> guiándose por los protocolos institucionales de proximidad, según lo establecido en la Ley Gene</w:t>
      </w:r>
      <w:r w:rsidRPr="007046B7">
        <w:rPr>
          <w:rFonts w:ascii="Arial" w:hAnsi="Arial" w:cs="Arial"/>
          <w:sz w:val="22"/>
          <w:szCs w:val="23"/>
          <w:lang w:val="es-ES_tradnl"/>
        </w:rPr>
        <w:t>ral de Víctimas;</w:t>
      </w:r>
    </w:p>
    <w:p w:rsidR="00156F42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XVIII. Levantar denuncias en campo, ya sea durante la atención a llamadas de emergencia, en el patrullaje,</w:t>
      </w:r>
      <w:r w:rsidRPr="007046B7">
        <w:rPr>
          <w:rFonts w:ascii="Arial" w:hAnsi="Arial" w:cs="Arial"/>
          <w:sz w:val="22"/>
          <w:szCs w:val="23"/>
          <w:lang w:val="es-ES_tradnl"/>
        </w:rPr>
        <w:t xml:space="preserve"> en reuniones con la comunidad;</w:t>
      </w:r>
    </w:p>
    <w:p w:rsidR="00156F42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XIX. Implementar módulos de recepción de denuncias en la sede de la policía y en las casetas y establecer formatos homologados para la debida recopilac</w:t>
      </w:r>
      <w:r w:rsidRPr="007046B7">
        <w:rPr>
          <w:rFonts w:ascii="Arial" w:hAnsi="Arial" w:cs="Arial"/>
          <w:sz w:val="22"/>
          <w:szCs w:val="23"/>
          <w:lang w:val="es-ES_tradnl"/>
        </w:rPr>
        <w:t>ión de información al respecto;</w:t>
      </w:r>
    </w:p>
    <w:p w:rsidR="00156F42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XX. Apoyar los programas preventivos y educativos en materia de prevención del delito y protección civil entre la población, que sean instrumentados por la Dirección de Protección Ciudadana y Prevención Social del D</w:t>
      </w:r>
      <w:r w:rsidRPr="007046B7">
        <w:rPr>
          <w:rFonts w:ascii="Arial" w:hAnsi="Arial" w:cs="Arial"/>
          <w:sz w:val="22"/>
          <w:szCs w:val="23"/>
          <w:lang w:val="es-ES_tradnl"/>
        </w:rPr>
        <w:t>elito o la de Protección Civil;</w:t>
      </w:r>
    </w:p>
    <w:p w:rsidR="00156F42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 xml:space="preserve">XXI. Entablar comunicación con las autoridades federales, estatales y municipales, para llevar a cabo los operativos y programas coordinados tendientes a la Dirección Protección Ciudadana y Prevención Social del Delito, o en su </w:t>
      </w:r>
      <w:r w:rsidRPr="007046B7">
        <w:rPr>
          <w:rFonts w:ascii="Arial" w:hAnsi="Arial" w:cs="Arial"/>
          <w:sz w:val="22"/>
          <w:szCs w:val="23"/>
          <w:lang w:val="es-ES_tradnl"/>
        </w:rPr>
        <w:t>caso, con el Consejo Ciudadano;</w:t>
      </w:r>
    </w:p>
    <w:p w:rsidR="00156F42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XXII. Organizar, dirigir, y administrar los Reclusorios municipales, con fundamento a lo dispuesto en el artículo 21 y 22 de la Ley que Regula la Ejecución de las Sanciones Penales en el Estado de Nuevo León, vigilando en todo momento el respeto de los de</w:t>
      </w:r>
      <w:r w:rsidRPr="007046B7">
        <w:rPr>
          <w:rFonts w:ascii="Arial" w:hAnsi="Arial" w:cs="Arial"/>
          <w:sz w:val="22"/>
          <w:szCs w:val="23"/>
          <w:lang w:val="es-ES_tradnl"/>
        </w:rPr>
        <w:t>rechos humanos de los internos;</w:t>
      </w:r>
    </w:p>
    <w:p w:rsidR="00156F42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XXIII. Mantener debidamente informada a la Comisaría de las acciones desarrolladas, del funcionamiento e incidentes ocurridos en el reclusorio, así como presentar por escrit</w:t>
      </w:r>
      <w:r w:rsidRPr="007046B7">
        <w:rPr>
          <w:rFonts w:ascii="Arial" w:hAnsi="Arial" w:cs="Arial"/>
          <w:sz w:val="22"/>
          <w:szCs w:val="23"/>
          <w:lang w:val="es-ES_tradnl"/>
        </w:rPr>
        <w:t>o un informe mensual del mismo;</w:t>
      </w:r>
    </w:p>
    <w:p w:rsidR="00156F42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XXIV. Ordenar y aplicar las sanciones o arrestos cuando así se requiera a las Comandancias de Reclusorios, Alcaides y Custodios. Así como delegar dicha facultad a la Coordinación de Reclusorios y al Mando</w:t>
      </w:r>
      <w:r w:rsidRPr="007046B7">
        <w:rPr>
          <w:rFonts w:ascii="Arial" w:hAnsi="Arial" w:cs="Arial"/>
          <w:sz w:val="22"/>
          <w:szCs w:val="23"/>
          <w:lang w:val="es-ES_tradnl"/>
        </w:rPr>
        <w:t xml:space="preserve"> de Reclusorios en su ausencia;</w:t>
      </w:r>
    </w:p>
    <w:p w:rsidR="00156F42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XXV. Ordenar comisiones especiales de los elementos de Reclus</w:t>
      </w:r>
      <w:r w:rsidRPr="007046B7">
        <w:rPr>
          <w:rFonts w:ascii="Arial" w:hAnsi="Arial" w:cs="Arial"/>
          <w:sz w:val="22"/>
          <w:szCs w:val="23"/>
          <w:lang w:val="es-ES_tradnl"/>
        </w:rPr>
        <w:t>orios cuando así se requiera; y</w:t>
      </w:r>
    </w:p>
    <w:p w:rsidR="00156F42" w:rsidRPr="007046B7" w:rsidRDefault="00156F42" w:rsidP="00156F4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7046B7">
        <w:rPr>
          <w:rFonts w:ascii="Arial" w:hAnsi="Arial" w:cs="Arial"/>
          <w:sz w:val="22"/>
          <w:szCs w:val="23"/>
          <w:lang w:val="es-ES_tradnl"/>
        </w:rPr>
        <w:t>XXVI. Las que le ordene la Comisaría, así como las demás que las leyes y reglamentos aplicables establezcan.</w:t>
      </w:r>
    </w:p>
    <w:sectPr w:rsidR="00156F42" w:rsidRPr="007046B7" w:rsidSect="002B6840">
      <w:headerReference w:type="default" r:id="rId8"/>
      <w:pgSz w:w="12240" w:h="15840"/>
      <w:pgMar w:top="2237" w:right="1183" w:bottom="1440" w:left="1417" w:header="141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9F" w:rsidRDefault="0048479F">
      <w:r>
        <w:separator/>
      </w:r>
    </w:p>
  </w:endnote>
  <w:endnote w:type="continuationSeparator" w:id="0">
    <w:p w:rsidR="0048479F" w:rsidRDefault="0048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9F" w:rsidRDefault="0048479F">
      <w:r>
        <w:separator/>
      </w:r>
    </w:p>
  </w:footnote>
  <w:footnote w:type="continuationSeparator" w:id="0">
    <w:p w:rsidR="0048479F" w:rsidRDefault="0048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D5" w:rsidRPr="001F179A" w:rsidRDefault="00F34A20" w:rsidP="00F34A20">
    <w:pPr>
      <w:ind w:left="-567" w:right="133"/>
      <w:jc w:val="right"/>
      <w:rPr>
        <w:sz w:val="23"/>
        <w:szCs w:val="23"/>
        <w:lang w:val="es-MX"/>
      </w:rPr>
    </w:pPr>
    <w:r w:rsidRPr="001F179A">
      <w:rPr>
        <w:rFonts w:ascii="Arial" w:hAnsi="Arial" w:cs="Arial"/>
        <w:noProof/>
        <w:sz w:val="23"/>
        <w:szCs w:val="23"/>
        <w:lang w:val="es-ES" w:eastAsia="es-ES"/>
      </w:rPr>
      <w:drawing>
        <wp:anchor distT="0" distB="0" distL="114300" distR="114300" simplePos="0" relativeHeight="251660288" behindDoc="0" locked="0" layoutInCell="1" allowOverlap="1" wp14:anchorId="3369938C" wp14:editId="744E29B6">
          <wp:simplePos x="0" y="0"/>
          <wp:positionH relativeFrom="column">
            <wp:posOffset>-394970</wp:posOffset>
          </wp:positionH>
          <wp:positionV relativeFrom="paragraph">
            <wp:posOffset>-728345</wp:posOffset>
          </wp:positionV>
          <wp:extent cx="2757805" cy="11334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rmas 21-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4" b="10563"/>
                  <a:stretch/>
                </pic:blipFill>
                <pic:spPr bwMode="auto">
                  <a:xfrm>
                    <a:off x="0" y="0"/>
                    <a:ext cx="275780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217"/>
    <w:multiLevelType w:val="hybridMultilevel"/>
    <w:tmpl w:val="055AAA14"/>
    <w:lvl w:ilvl="0" w:tplc="92A66C38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0F371EA"/>
    <w:multiLevelType w:val="hybridMultilevel"/>
    <w:tmpl w:val="DF22B8A4"/>
    <w:lvl w:ilvl="0" w:tplc="C916FE6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18723A9"/>
    <w:multiLevelType w:val="hybridMultilevel"/>
    <w:tmpl w:val="4E9E8FE6"/>
    <w:lvl w:ilvl="0" w:tplc="D83C25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F942873"/>
    <w:multiLevelType w:val="hybridMultilevel"/>
    <w:tmpl w:val="1E4E1C32"/>
    <w:lvl w:ilvl="0" w:tplc="080A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1"/>
    <w:rsid w:val="00026B4F"/>
    <w:rsid w:val="00026C37"/>
    <w:rsid w:val="00027984"/>
    <w:rsid w:val="000725E9"/>
    <w:rsid w:val="00076448"/>
    <w:rsid w:val="000E34AD"/>
    <w:rsid w:val="001230D8"/>
    <w:rsid w:val="00156F42"/>
    <w:rsid w:val="00167820"/>
    <w:rsid w:val="001C2092"/>
    <w:rsid w:val="001F179A"/>
    <w:rsid w:val="00273B09"/>
    <w:rsid w:val="00274D62"/>
    <w:rsid w:val="00274D9C"/>
    <w:rsid w:val="002A27B9"/>
    <w:rsid w:val="002B6840"/>
    <w:rsid w:val="0031440F"/>
    <w:rsid w:val="003B0BA6"/>
    <w:rsid w:val="003C12E2"/>
    <w:rsid w:val="003E0045"/>
    <w:rsid w:val="003E317F"/>
    <w:rsid w:val="00417F60"/>
    <w:rsid w:val="00423944"/>
    <w:rsid w:val="004355A2"/>
    <w:rsid w:val="00441C81"/>
    <w:rsid w:val="00450E4D"/>
    <w:rsid w:val="00462A6D"/>
    <w:rsid w:val="004677D5"/>
    <w:rsid w:val="0048479F"/>
    <w:rsid w:val="004861CD"/>
    <w:rsid w:val="004B63CA"/>
    <w:rsid w:val="004D56BB"/>
    <w:rsid w:val="00503CE5"/>
    <w:rsid w:val="0051372F"/>
    <w:rsid w:val="00556517"/>
    <w:rsid w:val="00574A4A"/>
    <w:rsid w:val="006142F4"/>
    <w:rsid w:val="00627C69"/>
    <w:rsid w:val="006773C4"/>
    <w:rsid w:val="006E16A3"/>
    <w:rsid w:val="007046B7"/>
    <w:rsid w:val="007212E6"/>
    <w:rsid w:val="00722BEB"/>
    <w:rsid w:val="00725E7B"/>
    <w:rsid w:val="007759B4"/>
    <w:rsid w:val="007F1739"/>
    <w:rsid w:val="008378F6"/>
    <w:rsid w:val="00863F88"/>
    <w:rsid w:val="008669E9"/>
    <w:rsid w:val="008A4203"/>
    <w:rsid w:val="008D518F"/>
    <w:rsid w:val="008F56CD"/>
    <w:rsid w:val="008F74A8"/>
    <w:rsid w:val="0094051E"/>
    <w:rsid w:val="00950958"/>
    <w:rsid w:val="00954923"/>
    <w:rsid w:val="009B3E4A"/>
    <w:rsid w:val="009C0CDD"/>
    <w:rsid w:val="009D01B8"/>
    <w:rsid w:val="009D0644"/>
    <w:rsid w:val="00A55D87"/>
    <w:rsid w:val="00A7143F"/>
    <w:rsid w:val="00AB1527"/>
    <w:rsid w:val="00AD0396"/>
    <w:rsid w:val="00AF23F6"/>
    <w:rsid w:val="00B00C29"/>
    <w:rsid w:val="00B70F04"/>
    <w:rsid w:val="00B85A14"/>
    <w:rsid w:val="00C1015C"/>
    <w:rsid w:val="00C879AB"/>
    <w:rsid w:val="00CF3D21"/>
    <w:rsid w:val="00D23210"/>
    <w:rsid w:val="00D6320F"/>
    <w:rsid w:val="00D82F0B"/>
    <w:rsid w:val="00E64CAB"/>
    <w:rsid w:val="00E856BE"/>
    <w:rsid w:val="00EA3A4E"/>
    <w:rsid w:val="00EE3689"/>
    <w:rsid w:val="00F332D1"/>
    <w:rsid w:val="00F34A20"/>
    <w:rsid w:val="00F93868"/>
    <w:rsid w:val="00FB3493"/>
    <w:rsid w:val="00FD7A90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E37E3-4FB1-4A47-B7CC-126EB5A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D9C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D9C"/>
    <w:rPr>
      <w:lang w:val="en-US" w:eastAsia="en-US"/>
    </w:rPr>
  </w:style>
  <w:style w:type="paragraph" w:customStyle="1" w:styleId="ecxmsonormal">
    <w:name w:val="ecxmsonormal"/>
    <w:basedOn w:val="Normal"/>
    <w:rsid w:val="007F1739"/>
    <w:pPr>
      <w:spacing w:after="324"/>
    </w:pPr>
    <w:rPr>
      <w:lang w:val="es-MX" w:eastAsia="es-MX"/>
    </w:rPr>
  </w:style>
  <w:style w:type="paragraph" w:styleId="Sinespaciado">
    <w:name w:val="No Spacing"/>
    <w:uiPriority w:val="1"/>
    <w:qFormat/>
    <w:rsid w:val="007F1739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D5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8D518F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9D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7stQmCRqzHXKcBph1ZZUaRT9w==">AMUW2mVnH+gv2liLKrboL0DF9Hd3VWNJFzoYpxsvYFE1kfsppF60nu/MyW7+f19z1M437S2T1dwddC8oQJ2AzfUG/NwfAat7gqOV5rEfzxn6fG+KjQrYrQc=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Maria Ortiz Ledezma</dc:creator>
  <cp:lastModifiedBy>Daniela Villarreal</cp:lastModifiedBy>
  <cp:revision>40</cp:revision>
  <dcterms:created xsi:type="dcterms:W3CDTF">2021-10-22T19:42:00Z</dcterms:created>
  <dcterms:modified xsi:type="dcterms:W3CDTF">2022-03-10T02:20:00Z</dcterms:modified>
</cp:coreProperties>
</file>