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21" w:rsidRPr="002B6840" w:rsidRDefault="00156F42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 xml:space="preserve">Dirección de </w:t>
      </w:r>
      <w:r w:rsidR="000A73C2">
        <w:rPr>
          <w:rFonts w:ascii="Arial" w:hAnsi="Arial" w:cs="Arial"/>
          <w:b/>
          <w:sz w:val="23"/>
          <w:szCs w:val="23"/>
          <w:lang w:val="es-ES_tradnl"/>
        </w:rPr>
        <w:t>Vialidad y Tránsito de Monterrey</w:t>
      </w:r>
    </w:p>
    <w:p w:rsidR="002B6840" w:rsidRDefault="002B6840" w:rsidP="002B6840">
      <w:pPr>
        <w:ind w:left="-426"/>
        <w:jc w:val="both"/>
        <w:rPr>
          <w:rFonts w:eastAsia="Helvetica Neue"/>
          <w:sz w:val="23"/>
          <w:szCs w:val="23"/>
          <w:lang w:val="es-ES_tradnl"/>
        </w:rPr>
      </w:pP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I. Velar por el cumplimiento de las disposiciones del Reglamento de Vialidad y Tráns</w:t>
      </w:r>
      <w:r>
        <w:rPr>
          <w:rFonts w:ascii="Arial" w:hAnsi="Arial" w:cs="Arial"/>
          <w:sz w:val="22"/>
          <w:szCs w:val="23"/>
          <w:lang w:val="es-ES_tradnl"/>
        </w:rPr>
        <w:t>ito del Municipio de Monterrey;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II. Elaborar y emitir el Plan General de Operaciones y Planes Especiales de Vialidad y Tránsito, incluyendo los vehículos que por sus características o contenidos representen riesgo y requieran control de rutas y horarios de tránsito, tomando en cuenta los lineamientos de las Normas Oficiales Mexicanas de la Secretaría de Comunicaciones y Transporte y de</w:t>
      </w:r>
      <w:r>
        <w:rPr>
          <w:rFonts w:ascii="Arial" w:hAnsi="Arial" w:cs="Arial"/>
          <w:sz w:val="22"/>
          <w:szCs w:val="23"/>
          <w:lang w:val="es-ES_tradnl"/>
        </w:rPr>
        <w:t>más disposiciones relacionadas;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III. Dar a conocer y difundir entre los oficiales a su mando el presente Reglamento, el Reglamento de Vialidad y Tránsito, y el Reglamento del Servicio Profesional de Carrera Policial del Municipio de Monterrey, para su correcta aplicación, implementación al momento de ser necesaria su intervención por la comisión de infracciones al mismo y para el seguimiento de su carrera dentr</w:t>
      </w:r>
      <w:r>
        <w:rPr>
          <w:rFonts w:ascii="Arial" w:hAnsi="Arial" w:cs="Arial"/>
          <w:sz w:val="22"/>
          <w:szCs w:val="23"/>
          <w:lang w:val="es-ES_tradnl"/>
        </w:rPr>
        <w:t>o de la Secretaría;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IV. Dirigir los trabajos del personal operativo de la Secr</w:t>
      </w:r>
      <w:r>
        <w:rPr>
          <w:rFonts w:ascii="Arial" w:hAnsi="Arial" w:cs="Arial"/>
          <w:sz w:val="22"/>
          <w:szCs w:val="23"/>
          <w:lang w:val="es-ES_tradnl"/>
        </w:rPr>
        <w:t>etaría adscrito a su dirección;</w:t>
      </w:r>
    </w:p>
    <w:p w:rsidR="001450AF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V. Supervisar que todo el personal operativo adscrito a su dirección esté debidamente identificado en las tareas que le sean encomendadas por la Secretaría</w:t>
      </w:r>
      <w:r>
        <w:rPr>
          <w:rFonts w:ascii="Arial" w:hAnsi="Arial" w:cs="Arial"/>
          <w:sz w:val="22"/>
          <w:szCs w:val="23"/>
          <w:lang w:val="es-ES_tradnl"/>
        </w:rPr>
        <w:t>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VI. Supervisar toda especie de operativos en materia de trán</w:t>
      </w:r>
      <w:r>
        <w:rPr>
          <w:rFonts w:ascii="Arial" w:hAnsi="Arial" w:cs="Arial"/>
          <w:sz w:val="22"/>
          <w:szCs w:val="23"/>
          <w:lang w:val="es-ES_tradnl"/>
        </w:rPr>
        <w:t>sito que realice la Secretaría;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VII. Apoyar a los cuerpos de auxilio en el control de tráfico vehicular en caso de sinies</w:t>
      </w:r>
      <w:r>
        <w:rPr>
          <w:rFonts w:ascii="Arial" w:hAnsi="Arial" w:cs="Arial"/>
          <w:sz w:val="22"/>
          <w:szCs w:val="23"/>
          <w:lang w:val="es-ES_tradnl"/>
        </w:rPr>
        <w:t>tros, emergencias y simulacros;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VIII. Liberar en coordinación con la Secretaría de Servicios Públicos los vehículos que se encuentren a disposición de la Secretaría por infracción al Reglamento de Vialidad y Tránsito, mediante la expedición de la orden de salida respectiva, siempre y cuando estos no hayan participado en algún ilícito y justifiquen pl</w:t>
      </w:r>
      <w:r>
        <w:rPr>
          <w:rFonts w:ascii="Arial" w:hAnsi="Arial" w:cs="Arial"/>
          <w:sz w:val="22"/>
          <w:szCs w:val="23"/>
          <w:lang w:val="es-ES_tradnl"/>
        </w:rPr>
        <w:t>enamente la propiedad de estos;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 xml:space="preserve">IX. Expedir </w:t>
      </w:r>
      <w:r>
        <w:rPr>
          <w:rFonts w:ascii="Arial" w:hAnsi="Arial" w:cs="Arial"/>
          <w:sz w:val="22"/>
          <w:szCs w:val="23"/>
          <w:lang w:val="es-ES_tradnl"/>
        </w:rPr>
        <w:t>los permisos para carga pesada;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X. Expedir lo</w:t>
      </w:r>
      <w:r>
        <w:rPr>
          <w:rFonts w:ascii="Arial" w:hAnsi="Arial" w:cs="Arial"/>
          <w:sz w:val="22"/>
          <w:szCs w:val="23"/>
          <w:lang w:val="es-ES_tradnl"/>
        </w:rPr>
        <w:t>s permisos de carga y descarga;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XI. Expedir los pe</w:t>
      </w:r>
      <w:r>
        <w:rPr>
          <w:rFonts w:ascii="Arial" w:hAnsi="Arial" w:cs="Arial"/>
          <w:sz w:val="22"/>
          <w:szCs w:val="23"/>
          <w:lang w:val="es-ES_tradnl"/>
        </w:rPr>
        <w:t>rmisos de afectación de calles;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XII. Expedir las autorizaciones correspondientes para la expedición de la licencia de conducir, cumpliendo con todos y cada uno de los requisitos establecidos por el Reg</w:t>
      </w:r>
      <w:r>
        <w:rPr>
          <w:rFonts w:ascii="Arial" w:hAnsi="Arial" w:cs="Arial"/>
          <w:sz w:val="22"/>
          <w:szCs w:val="23"/>
          <w:lang w:val="es-ES_tradnl"/>
        </w:rPr>
        <w:t>lamento de Vialidad y Tránsito;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XIII. Desarrollar e implementar los programas en mater</w:t>
      </w:r>
      <w:r>
        <w:rPr>
          <w:rFonts w:ascii="Arial" w:hAnsi="Arial" w:cs="Arial"/>
          <w:sz w:val="22"/>
          <w:szCs w:val="23"/>
          <w:lang w:val="es-ES_tradnl"/>
        </w:rPr>
        <w:t>ia de prevención de accidentes;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XIV. Auxiliar a los Agentes del Ministerio Público y órganos jurisdiccionales en</w:t>
      </w:r>
      <w:r>
        <w:rPr>
          <w:rFonts w:ascii="Arial" w:hAnsi="Arial" w:cs="Arial"/>
          <w:sz w:val="22"/>
          <w:szCs w:val="23"/>
          <w:lang w:val="es-ES_tradnl"/>
        </w:rPr>
        <w:t xml:space="preserve"> el desempeño de sus funciones;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XV. Dar trámite de los partes de accidente que se elaboren por los elementos de la Secretaría</w:t>
      </w:r>
      <w:r>
        <w:rPr>
          <w:rFonts w:ascii="Arial" w:hAnsi="Arial" w:cs="Arial"/>
          <w:sz w:val="22"/>
          <w:szCs w:val="23"/>
          <w:lang w:val="es-ES_tradnl"/>
        </w:rPr>
        <w:t xml:space="preserve"> referente a incidentes viales;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XVI. Establecer, por conducto de la Unidad del Centro de Mediación Municipal el procedimiento conciliatorio que se seña</w:t>
      </w:r>
      <w:r>
        <w:rPr>
          <w:rFonts w:ascii="Arial" w:hAnsi="Arial" w:cs="Arial"/>
          <w:sz w:val="22"/>
          <w:szCs w:val="23"/>
          <w:lang w:val="es-ES_tradnl"/>
        </w:rPr>
        <w:t>la en el reglamento respectivo;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XVII. Elaborar las infracciones de las partes respons</w:t>
      </w:r>
      <w:r>
        <w:rPr>
          <w:rFonts w:ascii="Arial" w:hAnsi="Arial" w:cs="Arial"/>
          <w:sz w:val="22"/>
          <w:szCs w:val="23"/>
          <w:lang w:val="es-ES_tradnl"/>
        </w:rPr>
        <w:t>ables en los accidentes viales;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XVIII. Dar vista a la Dirección de Vías Públicas de la Secretaría de Infraestructura Sostenible, cuando se detecte dentro del parte de accidente que</w:t>
      </w:r>
      <w:r>
        <w:rPr>
          <w:rFonts w:ascii="Arial" w:hAnsi="Arial" w:cs="Arial"/>
          <w:sz w:val="22"/>
          <w:szCs w:val="23"/>
          <w:lang w:val="es-ES_tradnl"/>
        </w:rPr>
        <w:t xml:space="preserve"> existieron daños al </w:t>
      </w:r>
      <w:proofErr w:type="spellStart"/>
      <w:r>
        <w:rPr>
          <w:rFonts w:ascii="Arial" w:hAnsi="Arial" w:cs="Arial"/>
          <w:sz w:val="22"/>
          <w:szCs w:val="23"/>
          <w:lang w:val="es-ES_tradnl"/>
        </w:rPr>
        <w:t>Municipio;</w:t>
      </w:r>
      <w:proofErr w:type="spellEnd"/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XIX. Elaborar la bitácora para el registro de los accidentes de tránsito que se susciten en el Municipio;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XX. Ordenar la realización de estudios de ingeniería vial para la instalación de dispositivos de control de</w:t>
      </w:r>
      <w:r>
        <w:rPr>
          <w:rFonts w:ascii="Arial" w:hAnsi="Arial" w:cs="Arial"/>
          <w:sz w:val="22"/>
          <w:szCs w:val="23"/>
          <w:lang w:val="es-ES_tradnl"/>
        </w:rPr>
        <w:t xml:space="preserve"> tránsito vehicular y peatonal;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XXI. Realizar propuestas para mejorar los puntos conflictivos referent</w:t>
      </w:r>
      <w:r>
        <w:rPr>
          <w:rFonts w:ascii="Arial" w:hAnsi="Arial" w:cs="Arial"/>
          <w:sz w:val="22"/>
          <w:szCs w:val="23"/>
          <w:lang w:val="es-ES_tradnl"/>
        </w:rPr>
        <w:t>es a la vialidad del Municipio;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XXII. Revisar y autorizar cambios de sentid</w:t>
      </w:r>
      <w:r>
        <w:rPr>
          <w:rFonts w:ascii="Arial" w:hAnsi="Arial" w:cs="Arial"/>
          <w:sz w:val="22"/>
          <w:szCs w:val="23"/>
          <w:lang w:val="es-ES_tradnl"/>
        </w:rPr>
        <w:t>o de circulación de las calles;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XXIII. Revisar el diseño, fabricación e instalación de señales viales, así́ como su mantenimiento preventivo y correctivo, a efecto de favorecer la fluidez y seguridad en la circulación vehicu</w:t>
      </w:r>
      <w:r>
        <w:rPr>
          <w:rFonts w:ascii="Arial" w:hAnsi="Arial" w:cs="Arial"/>
          <w:sz w:val="22"/>
          <w:szCs w:val="23"/>
          <w:lang w:val="es-ES_tradnl"/>
        </w:rPr>
        <w:t>lar y peatonal en el municipio;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lastRenderedPageBreak/>
        <w:t xml:space="preserve">XXIV. Vigilar los proyectos de señalización ya sea en señalamiento elevado, alto o bajo </w:t>
      </w:r>
      <w:r>
        <w:rPr>
          <w:rFonts w:ascii="Arial" w:hAnsi="Arial" w:cs="Arial"/>
          <w:sz w:val="22"/>
          <w:szCs w:val="23"/>
          <w:lang w:val="es-ES_tradnl"/>
        </w:rPr>
        <w:t>de los fraccionamientos nuevos;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XXV. Instrumentar con señalamientos el correcto y seguro tránsito de vehícu</w:t>
      </w:r>
      <w:r>
        <w:rPr>
          <w:rFonts w:ascii="Arial" w:hAnsi="Arial" w:cs="Arial"/>
          <w:sz w:val="22"/>
          <w:szCs w:val="23"/>
          <w:lang w:val="es-ES_tradnl"/>
        </w:rPr>
        <w:t>los y peatones en el Municipio;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XXVI. Diseñar, supervisar operar, mantener, administrar y reparar el sistema de semáforos para agilizar el tránsito vehicular y la seguridad peatonal, excluyendo a los que formen parte del Sistema Integral de T</w:t>
      </w:r>
      <w:r>
        <w:rPr>
          <w:rFonts w:ascii="Arial" w:hAnsi="Arial" w:cs="Arial"/>
          <w:sz w:val="22"/>
          <w:szCs w:val="23"/>
          <w:lang w:val="es-ES_tradnl"/>
        </w:rPr>
        <w:t xml:space="preserve">ránsito Metropolitano y </w:t>
      </w:r>
      <w:proofErr w:type="spellStart"/>
      <w:r>
        <w:rPr>
          <w:rFonts w:ascii="Arial" w:hAnsi="Arial" w:cs="Arial"/>
          <w:sz w:val="22"/>
          <w:szCs w:val="23"/>
          <w:lang w:val="es-ES_tradnl"/>
        </w:rPr>
        <w:t>Ecovía;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proofErr w:type="spellEnd"/>
      <w:r w:rsidRPr="000A73C2">
        <w:rPr>
          <w:rFonts w:ascii="Arial" w:hAnsi="Arial" w:cs="Arial"/>
          <w:sz w:val="22"/>
          <w:szCs w:val="23"/>
          <w:lang w:val="es-ES_tradnl"/>
        </w:rPr>
        <w:t>XXVII. Promover la intervención de la población del Municipio, a fin de realizar propuestas para f</w:t>
      </w:r>
      <w:r>
        <w:rPr>
          <w:rFonts w:ascii="Arial" w:hAnsi="Arial" w:cs="Arial"/>
          <w:sz w:val="22"/>
          <w:szCs w:val="23"/>
          <w:lang w:val="es-ES_tradnl"/>
        </w:rPr>
        <w:t>acilitar el tránsito vehicular;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XXVIII. Otorgar visto bueno para la liberación de vehículos que causen da</w:t>
      </w:r>
      <w:r>
        <w:rPr>
          <w:rFonts w:ascii="Arial" w:hAnsi="Arial" w:cs="Arial"/>
          <w:sz w:val="22"/>
          <w:szCs w:val="23"/>
          <w:lang w:val="es-ES_tradnl"/>
        </w:rPr>
        <w:t>ños en el patrimonio Municipal;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 xml:space="preserve">XXIX. Llevar a cabo la revisión técnica y validación de propuestas para adecuaciones y </w:t>
      </w:r>
      <w:r>
        <w:rPr>
          <w:rFonts w:ascii="Arial" w:hAnsi="Arial" w:cs="Arial"/>
          <w:sz w:val="22"/>
          <w:szCs w:val="23"/>
          <w:lang w:val="es-ES_tradnl"/>
        </w:rPr>
        <w:t>dispositivos de control viales;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XXX. Realizar estudios de factibilidad en materia de ingeniería vial para la instalación de dispositivos para el</w:t>
      </w:r>
      <w:r>
        <w:rPr>
          <w:rFonts w:ascii="Arial" w:hAnsi="Arial" w:cs="Arial"/>
          <w:sz w:val="22"/>
          <w:szCs w:val="23"/>
          <w:lang w:val="es-ES_tradnl"/>
        </w:rPr>
        <w:t xml:space="preserve"> control de tránsito vehicular;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XXXI. Identificar y analizar puntos conflictivos en cuanto a ingeni</w:t>
      </w:r>
      <w:r>
        <w:rPr>
          <w:rFonts w:ascii="Arial" w:hAnsi="Arial" w:cs="Arial"/>
          <w:sz w:val="22"/>
          <w:szCs w:val="23"/>
          <w:lang w:val="es-ES_tradnl"/>
        </w:rPr>
        <w:t>ería vial dentro del Municipio;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XXXII. Implementar el proyecto de modernización vial en calles y avenidas, tomando en cuenta los elementos que intervienen en las estadísticas de accidentes;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XXXIII. Llevar un registro estadístico de todas las multas registradas por c</w:t>
      </w:r>
      <w:r>
        <w:rPr>
          <w:rFonts w:ascii="Arial" w:hAnsi="Arial" w:cs="Arial"/>
          <w:sz w:val="22"/>
          <w:szCs w:val="23"/>
          <w:lang w:val="es-ES_tradnl"/>
        </w:rPr>
        <w:t>onductor de vehículos de motor;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 xml:space="preserve">XXXIV. Llevar en coordinación con la Dirección de Seguridad Vial de la Secretaría para un Desarrollo Sostenible, un registro estadístico de todos los accidentes con motivo del tránsito de vehículos que </w:t>
      </w:r>
      <w:r>
        <w:rPr>
          <w:rFonts w:ascii="Arial" w:hAnsi="Arial" w:cs="Arial"/>
          <w:sz w:val="22"/>
          <w:szCs w:val="23"/>
          <w:lang w:val="es-ES_tradnl"/>
        </w:rPr>
        <w:t>se susciten en el Municipio;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 xml:space="preserve">XXXV. Autorizar la instalación de reductores de velocidad, previo estudio técnico que determine la cantidad y la ubicación en vías locales del Municipio; XXXVI. Elaborar estudios técnicos para el ordenamiento del tránsito vehicular y peatonal tendientes a mejorar </w:t>
      </w:r>
      <w:r>
        <w:rPr>
          <w:rFonts w:ascii="Arial" w:hAnsi="Arial" w:cs="Arial"/>
          <w:sz w:val="22"/>
          <w:szCs w:val="23"/>
          <w:lang w:val="es-ES_tradnl"/>
        </w:rPr>
        <w:t>la seguridad y calidad de vida;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 xml:space="preserve">XXXVII. Revisar y corregir los proyectos de señalización ya sea en señalamiento elevado alto o bajo de obras públicas federales, estatales o municipales; 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 xml:space="preserve">XXXVIII. Revisar y corregir los proyectos de señalización ya sea en señalamiento elevado, alto o bajo </w:t>
      </w:r>
      <w:r>
        <w:rPr>
          <w:rFonts w:ascii="Arial" w:hAnsi="Arial" w:cs="Arial"/>
          <w:sz w:val="22"/>
          <w:szCs w:val="23"/>
          <w:lang w:val="es-ES_tradnl"/>
        </w:rPr>
        <w:t>de los fraccionamientos nuevos;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XXXIX. Colaborar con la Secretaría para un Desarrollo Sostenible en la elaboración de proyectos que indiquen las nuevas rutas para las canalizaciones aéreas y/o subterráneas, así́ como la ubicación de semáforos y equipos de control de tráfico durante la ejecución de obras viales como pasos a desnivel, ampliación de vialidades, o cualquier obra que requiera de una modi</w:t>
      </w:r>
      <w:r>
        <w:rPr>
          <w:rFonts w:ascii="Arial" w:hAnsi="Arial" w:cs="Arial"/>
          <w:sz w:val="22"/>
          <w:szCs w:val="23"/>
          <w:lang w:val="es-ES_tradnl"/>
        </w:rPr>
        <w:t>ficación a la red de semáforos;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XL. Auxiliar al Ministerio Público cuando lo solicite por tratarse de asuntos que requieran una opinión técnica pericial</w:t>
      </w:r>
      <w:r>
        <w:rPr>
          <w:rFonts w:ascii="Arial" w:hAnsi="Arial" w:cs="Arial"/>
          <w:sz w:val="22"/>
          <w:szCs w:val="23"/>
          <w:lang w:val="es-ES_tradnl"/>
        </w:rPr>
        <w:t xml:space="preserve"> en materia de ingeniería vial;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XLI. Coordinarse con las instancias correspondientes en la instalación de dispositivos para control de velocidad, así́ como el cierre de vi</w:t>
      </w:r>
      <w:r>
        <w:rPr>
          <w:rFonts w:ascii="Arial" w:hAnsi="Arial" w:cs="Arial"/>
          <w:sz w:val="22"/>
          <w:szCs w:val="23"/>
          <w:lang w:val="es-ES_tradnl"/>
        </w:rPr>
        <w:t>alidades con estructuras fijas;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XLII. Ejecutar en conjunto con los coordinadores operativos, jefaturas, supervisores, encargados de turno y demás personal asignado a su área, los proyectos, programas y acciones de operación diaria</w:t>
      </w:r>
      <w:r>
        <w:rPr>
          <w:rFonts w:ascii="Arial" w:hAnsi="Arial" w:cs="Arial"/>
          <w:sz w:val="22"/>
          <w:szCs w:val="23"/>
          <w:lang w:val="es-ES_tradnl"/>
        </w:rPr>
        <w:t xml:space="preserve"> y de emergencia;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XLIII. Instalar dispositivos de control, orientación y ordenación vial, de conformidad c</w:t>
      </w:r>
      <w:r>
        <w:rPr>
          <w:rFonts w:ascii="Arial" w:hAnsi="Arial" w:cs="Arial"/>
          <w:sz w:val="22"/>
          <w:szCs w:val="23"/>
          <w:lang w:val="es-ES_tradnl"/>
        </w:rPr>
        <w:t xml:space="preserve">on los ordenamientos </w:t>
      </w:r>
      <w:proofErr w:type="spellStart"/>
      <w:r>
        <w:rPr>
          <w:rFonts w:ascii="Arial" w:hAnsi="Arial" w:cs="Arial"/>
          <w:sz w:val="22"/>
          <w:szCs w:val="23"/>
          <w:lang w:val="es-ES_tradnl"/>
        </w:rPr>
        <w:t>jurídicos;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proofErr w:type="spellEnd"/>
      <w:r w:rsidRPr="000A73C2">
        <w:rPr>
          <w:rFonts w:ascii="Arial" w:hAnsi="Arial" w:cs="Arial"/>
          <w:sz w:val="22"/>
          <w:szCs w:val="23"/>
          <w:lang w:val="es-ES_tradnl"/>
        </w:rPr>
        <w:t>XLIV. Recibir solicitudes de instalación o reinstalación de señalamientos viales en general;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XLV. Autorizar, previo cumplimiento de los requisitos establecidos en el Reglamento de Vialidad y Tránsito, los cajones de estacionamiento exclusivo para uso de personas con discapacidad, residencial, comercial, o para l</w:t>
      </w:r>
      <w:r>
        <w:rPr>
          <w:rFonts w:ascii="Arial" w:hAnsi="Arial" w:cs="Arial"/>
          <w:sz w:val="22"/>
          <w:szCs w:val="23"/>
          <w:lang w:val="es-ES_tradnl"/>
        </w:rPr>
        <w:t>a instalación de base de taxis;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lastRenderedPageBreak/>
        <w:t>XLVI. Supervisar la instalación de señalamiento horizontal y vertical en la ejecución de proyectos de obras públicas y servicios p</w:t>
      </w:r>
      <w:r>
        <w:rPr>
          <w:rFonts w:ascii="Arial" w:hAnsi="Arial" w:cs="Arial"/>
          <w:sz w:val="22"/>
          <w:szCs w:val="23"/>
          <w:lang w:val="es-ES_tradnl"/>
        </w:rPr>
        <w:t>úblicos en adecuaciones viales;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XLVII. Diseñar, fabricar, e instalar señales viales, así como dar mantenimiento preventivo y correctivo a efecto de favorecer la fluidez y seguridad en la circulación vehi</w:t>
      </w:r>
      <w:r>
        <w:rPr>
          <w:rFonts w:ascii="Arial" w:hAnsi="Arial" w:cs="Arial"/>
          <w:sz w:val="22"/>
          <w:szCs w:val="23"/>
          <w:lang w:val="es-ES_tradnl"/>
        </w:rPr>
        <w:t>cular y peatonal en la entidad;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XLVIII. Planear, coordinar y autorizar los dispositivos viales para el corte, restricción y regulación de la circulación vehicular en la vía pública para el desarrollo de eventos sociales, políticos, cultur</w:t>
      </w:r>
      <w:r>
        <w:rPr>
          <w:rFonts w:ascii="Arial" w:hAnsi="Arial" w:cs="Arial"/>
          <w:sz w:val="22"/>
          <w:szCs w:val="23"/>
          <w:lang w:val="es-ES_tradnl"/>
        </w:rPr>
        <w:t>ales, deportivos y recreativos;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XLIX. Recibir y atender reportes ciudadanos refer</w:t>
      </w:r>
      <w:r>
        <w:rPr>
          <w:rFonts w:ascii="Arial" w:hAnsi="Arial" w:cs="Arial"/>
          <w:sz w:val="22"/>
          <w:szCs w:val="23"/>
          <w:lang w:val="es-ES_tradnl"/>
        </w:rPr>
        <w:t>ente a los dispositivos viales;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L. Representar al Municipio ante el Fideicomiso del Sistema Inte</w:t>
      </w:r>
      <w:r>
        <w:rPr>
          <w:rFonts w:ascii="Arial" w:hAnsi="Arial" w:cs="Arial"/>
          <w:sz w:val="22"/>
          <w:szCs w:val="23"/>
          <w:lang w:val="es-ES_tradnl"/>
        </w:rPr>
        <w:t>gral de Tránsito Metropolitano;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LI. Mantener una adecuada comunicación con la ciudadanía e informarle mediante las redes sociales todo aquello que afecte la vialidad ya sea por causas fortuitas o bien por adecuaciones viales o diversos proyectos municipales, estatales, federales o de otra índole, siguiendo la estrategia y Plan Anual de Comunicación Soc</w:t>
      </w:r>
      <w:r>
        <w:rPr>
          <w:rFonts w:ascii="Arial" w:hAnsi="Arial" w:cs="Arial"/>
          <w:sz w:val="22"/>
          <w:szCs w:val="23"/>
          <w:lang w:val="es-ES_tradnl"/>
        </w:rPr>
        <w:t>ial de la Secretaría Ejecutiva;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LII. Resolver en línea las diferentes inquietudes de la ciudadanía e informar todo aquello que a través de las redes sociales los ciudadanos deban conocer respecto a la vialidad y sus constantes modificaciones, siguiendo la estrategia y el Plan Anual de Comunicación Social de la Secretaría Ejecutiva y de la Dirección de Atención Ciudad</w:t>
      </w:r>
      <w:r>
        <w:rPr>
          <w:rFonts w:ascii="Arial" w:hAnsi="Arial" w:cs="Arial"/>
          <w:sz w:val="22"/>
          <w:szCs w:val="23"/>
          <w:lang w:val="es-ES_tradnl"/>
        </w:rPr>
        <w:t>ana de la Secretaría Ejecutiva;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LIII. Atender los requerimientos de las autoridades competen</w:t>
      </w:r>
      <w:r>
        <w:rPr>
          <w:rFonts w:ascii="Arial" w:hAnsi="Arial" w:cs="Arial"/>
          <w:sz w:val="22"/>
          <w:szCs w:val="23"/>
          <w:lang w:val="es-ES_tradnl"/>
        </w:rPr>
        <w:t>tes;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LIV. Llevar el control y registro de los convenios que se realicen dentro d</w:t>
      </w:r>
      <w:r>
        <w:rPr>
          <w:rFonts w:ascii="Arial" w:hAnsi="Arial" w:cs="Arial"/>
          <w:sz w:val="22"/>
          <w:szCs w:val="23"/>
          <w:lang w:val="es-ES_tradnl"/>
        </w:rPr>
        <w:t xml:space="preserve">el procedimiento </w:t>
      </w:r>
      <w:proofErr w:type="spellStart"/>
      <w:r>
        <w:rPr>
          <w:rFonts w:ascii="Arial" w:hAnsi="Arial" w:cs="Arial"/>
          <w:sz w:val="22"/>
          <w:szCs w:val="23"/>
          <w:lang w:val="es-ES_tradnl"/>
        </w:rPr>
        <w:t>conciliatorio;</w:t>
      </w:r>
    </w:p>
    <w:p w:rsid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proofErr w:type="spellEnd"/>
      <w:r w:rsidRPr="000A73C2">
        <w:rPr>
          <w:rFonts w:ascii="Arial" w:hAnsi="Arial" w:cs="Arial"/>
          <w:sz w:val="22"/>
          <w:szCs w:val="23"/>
          <w:lang w:val="es-ES_tradnl"/>
        </w:rPr>
        <w:t>LV. Elaborar los documentos para la liberación o en su caso, consignación de los incidentes que así lo ameriten</w:t>
      </w:r>
      <w:r>
        <w:rPr>
          <w:rFonts w:ascii="Arial" w:hAnsi="Arial" w:cs="Arial"/>
          <w:sz w:val="22"/>
          <w:szCs w:val="23"/>
          <w:lang w:val="es-ES_tradnl"/>
        </w:rPr>
        <w:t>;</w:t>
      </w:r>
      <w:bookmarkStart w:id="0" w:name="_GoBack"/>
      <w:bookmarkEnd w:id="0"/>
    </w:p>
    <w:p w:rsidR="000A73C2" w:rsidRP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LVI. Atender con la mayor prontitud los reportes de accidentes, desperfectos en los semáforos, vehículos descompuestos y así como turnar al área correspondiente dicho repor</w:t>
      </w:r>
      <w:r w:rsidRPr="000A73C2">
        <w:rPr>
          <w:rFonts w:ascii="Arial" w:hAnsi="Arial" w:cs="Arial"/>
          <w:sz w:val="22"/>
          <w:szCs w:val="23"/>
          <w:lang w:val="es-ES_tradnl"/>
        </w:rPr>
        <w:t>te para su atención oportuna; y</w:t>
      </w:r>
    </w:p>
    <w:p w:rsidR="000A73C2" w:rsidRPr="000A73C2" w:rsidRDefault="000A73C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A73C2">
        <w:rPr>
          <w:rFonts w:ascii="Arial" w:hAnsi="Arial" w:cs="Arial"/>
          <w:sz w:val="22"/>
          <w:szCs w:val="23"/>
          <w:lang w:val="es-ES_tradnl"/>
        </w:rPr>
        <w:t>LVII. Las que le ordene la Comisaría, la Inspección General de Operación Policial de la Secretaría, las conferidas en el Reglamento para regular el acceso vial y mejorar la seguridad de los vecinos del Municipio; así como las demás que las leyes y reglamentos aplicables establezcan</w:t>
      </w:r>
      <w:r w:rsidRPr="000A73C2">
        <w:rPr>
          <w:rFonts w:ascii="Arial" w:hAnsi="Arial" w:cs="Arial"/>
          <w:sz w:val="22"/>
          <w:szCs w:val="23"/>
          <w:lang w:val="es-ES_tradnl"/>
        </w:rPr>
        <w:t>.</w:t>
      </w:r>
    </w:p>
    <w:sectPr w:rsidR="000A73C2" w:rsidRPr="000A73C2" w:rsidSect="002B6840">
      <w:headerReference w:type="default" r:id="rId8"/>
      <w:pgSz w:w="12240" w:h="15840"/>
      <w:pgMar w:top="2237" w:right="1183" w:bottom="1440" w:left="1417" w:header="141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AE" w:rsidRDefault="00FE6AAE">
      <w:r>
        <w:separator/>
      </w:r>
    </w:p>
  </w:endnote>
  <w:endnote w:type="continuationSeparator" w:id="0">
    <w:p w:rsidR="00FE6AAE" w:rsidRDefault="00FE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AE" w:rsidRDefault="00FE6AAE">
      <w:r>
        <w:separator/>
      </w:r>
    </w:p>
  </w:footnote>
  <w:footnote w:type="continuationSeparator" w:id="0">
    <w:p w:rsidR="00FE6AAE" w:rsidRDefault="00FE6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D5" w:rsidRPr="001F179A" w:rsidRDefault="00F34A20" w:rsidP="00F34A20">
    <w:pPr>
      <w:ind w:left="-567" w:right="133"/>
      <w:jc w:val="right"/>
      <w:rPr>
        <w:sz w:val="23"/>
        <w:szCs w:val="23"/>
        <w:lang w:val="es-MX"/>
      </w:rPr>
    </w:pPr>
    <w:r w:rsidRPr="001F179A">
      <w:rPr>
        <w:rFonts w:ascii="Arial" w:hAnsi="Arial" w:cs="Arial"/>
        <w:noProof/>
        <w:sz w:val="23"/>
        <w:szCs w:val="23"/>
        <w:lang w:val="es-ES" w:eastAsia="es-ES"/>
      </w:rPr>
      <w:drawing>
        <wp:anchor distT="0" distB="0" distL="114300" distR="114300" simplePos="0" relativeHeight="251660288" behindDoc="0" locked="0" layoutInCell="1" allowOverlap="1" wp14:anchorId="3369938C" wp14:editId="744E29B6">
          <wp:simplePos x="0" y="0"/>
          <wp:positionH relativeFrom="column">
            <wp:posOffset>-394970</wp:posOffset>
          </wp:positionH>
          <wp:positionV relativeFrom="paragraph">
            <wp:posOffset>-728345</wp:posOffset>
          </wp:positionV>
          <wp:extent cx="2757805" cy="1133475"/>
          <wp:effectExtent l="0" t="0" r="0" b="952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de armas 21-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4" b="10563"/>
                  <a:stretch/>
                </pic:blipFill>
                <pic:spPr bwMode="auto">
                  <a:xfrm>
                    <a:off x="0" y="0"/>
                    <a:ext cx="275780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6448"/>
    <w:rsid w:val="000A73C2"/>
    <w:rsid w:val="000E34AD"/>
    <w:rsid w:val="001230D8"/>
    <w:rsid w:val="001450AF"/>
    <w:rsid w:val="00156F42"/>
    <w:rsid w:val="00167820"/>
    <w:rsid w:val="001C2092"/>
    <w:rsid w:val="001F179A"/>
    <w:rsid w:val="00273B09"/>
    <w:rsid w:val="00274D62"/>
    <w:rsid w:val="00274D9C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6DE8"/>
    <w:rsid w:val="004677D5"/>
    <w:rsid w:val="0048479F"/>
    <w:rsid w:val="004861CD"/>
    <w:rsid w:val="004B63CA"/>
    <w:rsid w:val="004D56BB"/>
    <w:rsid w:val="00503CE5"/>
    <w:rsid w:val="0051372F"/>
    <w:rsid w:val="00556517"/>
    <w:rsid w:val="00574A4A"/>
    <w:rsid w:val="006142F4"/>
    <w:rsid w:val="00627C69"/>
    <w:rsid w:val="006773C4"/>
    <w:rsid w:val="006E16A3"/>
    <w:rsid w:val="007046B7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518F"/>
    <w:rsid w:val="008F56CD"/>
    <w:rsid w:val="008F74A8"/>
    <w:rsid w:val="0094051E"/>
    <w:rsid w:val="00950958"/>
    <w:rsid w:val="00954923"/>
    <w:rsid w:val="009B3E4A"/>
    <w:rsid w:val="009C0CDD"/>
    <w:rsid w:val="009D01B8"/>
    <w:rsid w:val="009D0644"/>
    <w:rsid w:val="00A55D87"/>
    <w:rsid w:val="00A7143F"/>
    <w:rsid w:val="00AB1527"/>
    <w:rsid w:val="00AD0396"/>
    <w:rsid w:val="00AF23F6"/>
    <w:rsid w:val="00B00C29"/>
    <w:rsid w:val="00B70F04"/>
    <w:rsid w:val="00B85A14"/>
    <w:rsid w:val="00C1015C"/>
    <w:rsid w:val="00C879AB"/>
    <w:rsid w:val="00CF3D21"/>
    <w:rsid w:val="00D23210"/>
    <w:rsid w:val="00D6320F"/>
    <w:rsid w:val="00D82F0B"/>
    <w:rsid w:val="00E64CAB"/>
    <w:rsid w:val="00E856BE"/>
    <w:rsid w:val="00EA2F03"/>
    <w:rsid w:val="00EA3A4E"/>
    <w:rsid w:val="00EB5E21"/>
    <w:rsid w:val="00EE3689"/>
    <w:rsid w:val="00F332D1"/>
    <w:rsid w:val="00F34A20"/>
    <w:rsid w:val="00F93868"/>
    <w:rsid w:val="00FB3493"/>
    <w:rsid w:val="00FD7A90"/>
    <w:rsid w:val="00FE4050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1433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Villarreal</cp:lastModifiedBy>
  <cp:revision>43</cp:revision>
  <dcterms:created xsi:type="dcterms:W3CDTF">2021-10-22T19:42:00Z</dcterms:created>
  <dcterms:modified xsi:type="dcterms:W3CDTF">2022-03-10T02:36:00Z</dcterms:modified>
</cp:coreProperties>
</file>