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21" w:rsidRPr="002B6840" w:rsidRDefault="00C96ECC" w:rsidP="002B6840">
      <w:pPr>
        <w:ind w:left="-426"/>
        <w:jc w:val="center"/>
        <w:rPr>
          <w:rFonts w:ascii="Arial" w:hAnsi="Arial" w:cs="Arial"/>
          <w:b/>
          <w:sz w:val="23"/>
          <w:szCs w:val="23"/>
          <w:lang w:val="es-ES_tradnl"/>
        </w:rPr>
      </w:pPr>
      <w:r>
        <w:rPr>
          <w:rFonts w:ascii="Arial" w:hAnsi="Arial" w:cs="Arial"/>
          <w:b/>
          <w:sz w:val="23"/>
          <w:szCs w:val="23"/>
          <w:lang w:val="es-ES_tradnl"/>
        </w:rPr>
        <w:t>Inspección General de Justicia Cívica, Protección a la Ciudadanía y Prevención del Delito</w:t>
      </w:r>
    </w:p>
    <w:p w:rsidR="002B6840" w:rsidRDefault="002B6840" w:rsidP="002B6840">
      <w:pPr>
        <w:ind w:left="-426"/>
        <w:jc w:val="both"/>
        <w:rPr>
          <w:rFonts w:eastAsia="Helvetica Neue"/>
          <w:sz w:val="23"/>
          <w:szCs w:val="23"/>
          <w:lang w:val="es-ES_tradnl"/>
        </w:rPr>
      </w:pPr>
    </w:p>
    <w:p w:rsidR="00560B0C" w:rsidRP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I. Prot</w:t>
      </w:r>
      <w:r w:rsidRPr="00560B0C">
        <w:rPr>
          <w:rFonts w:ascii="Arial" w:hAnsi="Arial" w:cs="Arial"/>
          <w:sz w:val="22"/>
          <w:szCs w:val="23"/>
          <w:lang w:val="es-ES_tradnl"/>
        </w:rPr>
        <w:t>eger el orden y la paz pública;</w:t>
      </w:r>
    </w:p>
    <w:p w:rsidR="00560B0C" w:rsidRP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II. Diseñar y ejecutar los programas y acciones necesarias para conservar la paz pública, prevenir la violencia y la delincuencia mediante la operación táctica y operat</w:t>
      </w:r>
      <w:r w:rsidRPr="00560B0C">
        <w:rPr>
          <w:rFonts w:ascii="Arial" w:hAnsi="Arial" w:cs="Arial"/>
          <w:sz w:val="22"/>
          <w:szCs w:val="23"/>
          <w:lang w:val="es-ES_tradnl"/>
        </w:rPr>
        <w:t>iva de la Guardia de Monterrey;</w:t>
      </w:r>
    </w:p>
    <w:p w:rsidR="00560B0C" w:rsidRP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III. Ejecutar, transmitir y concretar las decisiones y órdenes de la Comisaría de la Secretaría en materia de protección ciudadana, justicia cívica, prevención social del de</w:t>
      </w:r>
      <w:r w:rsidRPr="00560B0C">
        <w:rPr>
          <w:rFonts w:ascii="Arial" w:hAnsi="Arial" w:cs="Arial"/>
          <w:sz w:val="22"/>
          <w:szCs w:val="23"/>
          <w:lang w:val="es-ES_tradnl"/>
        </w:rPr>
        <w:t>lito y cultura de la legalidad;</w:t>
      </w:r>
    </w:p>
    <w:p w:rsidR="00560B0C" w:rsidRP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IV. Auxiliar a la población en situaciones de emergencia derivadas de hechos de policía, accidentes, siniestro y/o de</w:t>
      </w:r>
      <w:r w:rsidRPr="00560B0C">
        <w:rPr>
          <w:rFonts w:ascii="Arial" w:hAnsi="Arial" w:cs="Arial"/>
          <w:sz w:val="22"/>
          <w:szCs w:val="23"/>
          <w:lang w:val="es-ES_tradnl"/>
        </w:rPr>
        <w:t>sastres naturales o provocados;</w:t>
      </w:r>
    </w:p>
    <w:p w:rsidR="00560B0C" w:rsidRP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V. Preparar y organizar los planes de acción de todos los cuerpos de auxilio, dependencias municipales, voluntarios y sociedad civil para salvaguardar la vida y los bienes de los ciudadanos, de manera preventiva y en casos de</w:t>
      </w:r>
      <w:r w:rsidRPr="00560B0C">
        <w:rPr>
          <w:rFonts w:ascii="Arial" w:hAnsi="Arial" w:cs="Arial"/>
          <w:sz w:val="22"/>
          <w:szCs w:val="23"/>
          <w:lang w:val="es-ES_tradnl"/>
        </w:rPr>
        <w:t xml:space="preserve"> desastre actuar oportunamente;</w:t>
      </w:r>
    </w:p>
    <w:p w:rsidR="00560B0C" w:rsidRP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VI. Supervisar el cumplimiento de los Planes y Programas en materia de protección ciudadana, prevención social del de</w:t>
      </w:r>
      <w:r w:rsidRPr="00560B0C">
        <w:rPr>
          <w:rFonts w:ascii="Arial" w:hAnsi="Arial" w:cs="Arial"/>
          <w:sz w:val="22"/>
          <w:szCs w:val="23"/>
          <w:lang w:val="es-ES_tradnl"/>
        </w:rPr>
        <w:t>lito y cultura de la legalidad;</w:t>
      </w:r>
    </w:p>
    <w:p w:rsidR="00560B0C" w:rsidRP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VII. Coordinar las Direcciones de Protección Ciudadana y Prevención Ciudadana; y la de Justicia Cívica como unidades opera</w:t>
      </w:r>
      <w:r w:rsidRPr="00560B0C">
        <w:rPr>
          <w:rFonts w:ascii="Arial" w:hAnsi="Arial" w:cs="Arial"/>
          <w:sz w:val="22"/>
          <w:szCs w:val="23"/>
          <w:lang w:val="es-ES_tradnl"/>
        </w:rPr>
        <w:t>tivas de la Inspección General;</w:t>
      </w:r>
    </w:p>
    <w:p w:rsidR="00560B0C" w:rsidRP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VIII. Proponer a la Comisaría, los programas, lineamientos, políticas y medidas necesarias para la di</w:t>
      </w:r>
      <w:r w:rsidRPr="00560B0C">
        <w:rPr>
          <w:rFonts w:ascii="Arial" w:hAnsi="Arial" w:cs="Arial"/>
          <w:sz w:val="22"/>
          <w:szCs w:val="23"/>
          <w:lang w:val="es-ES_tradnl"/>
        </w:rPr>
        <w:t>fusión y prevención del delito;</w:t>
      </w:r>
    </w:p>
    <w:p w:rsid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IX. Proponer y evaluar las estrategias de las operaciones de vigilancia y seguridad aérea, estableciendo las directrices correspondientes para su aplicación</w:t>
      </w:r>
      <w:r w:rsidRPr="00560B0C">
        <w:rPr>
          <w:rFonts w:ascii="Arial" w:hAnsi="Arial" w:cs="Arial"/>
          <w:sz w:val="22"/>
          <w:szCs w:val="23"/>
          <w:lang w:val="es-ES_tradnl"/>
        </w:rPr>
        <w:t>;</w:t>
      </w:r>
    </w:p>
    <w:p w:rsid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X. Evaluar y atender las solicitudes presentadas por los particulares, relacionadas con la conservación del orden, la</w:t>
      </w:r>
      <w:r>
        <w:rPr>
          <w:rFonts w:ascii="Arial" w:hAnsi="Arial" w:cs="Arial"/>
          <w:sz w:val="22"/>
          <w:szCs w:val="23"/>
          <w:lang w:val="es-ES_tradnl"/>
        </w:rPr>
        <w:t xml:space="preserve"> paz y la tranquilidad pública;</w:t>
      </w:r>
    </w:p>
    <w:p w:rsidR="00560B0C" w:rsidRDefault="00560B0C" w:rsidP="000A73C2">
      <w:pPr>
        <w:ind w:left="-284"/>
        <w:jc w:val="both"/>
        <w:rPr>
          <w:rFonts w:ascii="Arial" w:hAnsi="Arial" w:cs="Arial"/>
          <w:sz w:val="22"/>
          <w:szCs w:val="23"/>
          <w:lang w:val="es-ES_tradnl"/>
        </w:rPr>
      </w:pPr>
      <w:bookmarkStart w:id="0" w:name="_GoBack"/>
      <w:bookmarkEnd w:id="0"/>
      <w:r w:rsidRPr="00560B0C">
        <w:rPr>
          <w:rFonts w:ascii="Arial" w:hAnsi="Arial" w:cs="Arial"/>
          <w:sz w:val="22"/>
          <w:szCs w:val="23"/>
          <w:lang w:val="es-ES_tradnl"/>
        </w:rPr>
        <w:t xml:space="preserve">XI. Asistir y asesorar a los elementos de Guardia de Monterrey, justicia cívica y protección a la ciudadanía en el ejercicio de sus funciones; </w:t>
      </w:r>
    </w:p>
    <w:p w:rsid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XII. Proponer a la Comisaría, la política en la materia de orden y disciplina de todas las Direcciones de Protección Civil, la de Protección Ciudadana y Prevención del Delito y la de Justicia Cívica y Co</w:t>
      </w:r>
      <w:r>
        <w:rPr>
          <w:rFonts w:ascii="Arial" w:hAnsi="Arial" w:cs="Arial"/>
          <w:sz w:val="22"/>
          <w:szCs w:val="23"/>
          <w:lang w:val="es-ES_tradnl"/>
        </w:rPr>
        <w:t>nsejos Ciudadanos de Seguridad;</w:t>
      </w:r>
    </w:p>
    <w:p w:rsid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XIII. Promover la instalación de módulos vecinales de Guardia de Monterrey en coordinación con protección civil, para monitorear objetivos y metas de seguridad con la participación de los vecinos, y ser el primer enlace para la institución po</w:t>
      </w:r>
      <w:r>
        <w:rPr>
          <w:rFonts w:ascii="Arial" w:hAnsi="Arial" w:cs="Arial"/>
          <w:sz w:val="22"/>
          <w:szCs w:val="23"/>
          <w:lang w:val="es-ES_tradnl"/>
        </w:rPr>
        <w:t>licial de proximidad municipal;</w:t>
      </w:r>
    </w:p>
    <w:p w:rsid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 xml:space="preserve">XIV. Vigilar que, conforme a la normativa aplicable, se mantengan los parámetros permitidos de contaminación auditiva. En caso de que dichos límites se vean rebasados, se deberá levantar un reporte, preferentemente acompañado de los elementos necesarios para darle el cauce </w:t>
      </w:r>
      <w:r>
        <w:rPr>
          <w:rFonts w:ascii="Arial" w:hAnsi="Arial" w:cs="Arial"/>
          <w:sz w:val="22"/>
          <w:szCs w:val="23"/>
          <w:lang w:val="es-ES_tradnl"/>
        </w:rPr>
        <w:t>administrativo correspondiente;</w:t>
      </w:r>
    </w:p>
    <w:p w:rsid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XV. Ejecutar programas que sirvan de contacto directo con los integrantes de la comunidad y las dependencias municipales para proveer un mejoramiento de servicios que presta la Administración Municipal y gene</w:t>
      </w:r>
      <w:r>
        <w:rPr>
          <w:rFonts w:ascii="Arial" w:hAnsi="Arial" w:cs="Arial"/>
          <w:sz w:val="22"/>
          <w:szCs w:val="23"/>
          <w:lang w:val="es-ES_tradnl"/>
        </w:rPr>
        <w:t>ren seguridad para los vecinos;</w:t>
      </w:r>
    </w:p>
    <w:p w:rsid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XVI. Realizar acciones con la colaboración de dependencias de la Administración Pública Municipal, que ayuden a mejorar la convivencia entre los integran</w:t>
      </w:r>
      <w:r>
        <w:rPr>
          <w:rFonts w:ascii="Arial" w:hAnsi="Arial" w:cs="Arial"/>
          <w:sz w:val="22"/>
          <w:szCs w:val="23"/>
          <w:lang w:val="es-ES_tradnl"/>
        </w:rPr>
        <w:t xml:space="preserve">tes de la comunidad; </w:t>
      </w:r>
      <w:proofErr w:type="spellStart"/>
      <w:r>
        <w:rPr>
          <w:rFonts w:ascii="Arial" w:hAnsi="Arial" w:cs="Arial"/>
          <w:sz w:val="22"/>
          <w:szCs w:val="23"/>
          <w:lang w:val="es-ES_tradnl"/>
        </w:rPr>
        <w:t>y</w:t>
      </w:r>
      <w:proofErr w:type="spellEnd"/>
    </w:p>
    <w:p w:rsidR="00560B0C" w:rsidRPr="00560B0C" w:rsidRDefault="00560B0C" w:rsidP="000A73C2">
      <w:pPr>
        <w:ind w:left="-284"/>
        <w:jc w:val="both"/>
        <w:rPr>
          <w:rFonts w:ascii="Arial" w:hAnsi="Arial" w:cs="Arial"/>
          <w:sz w:val="22"/>
          <w:szCs w:val="23"/>
          <w:lang w:val="es-ES_tradnl"/>
        </w:rPr>
      </w:pPr>
      <w:r w:rsidRPr="00560B0C">
        <w:rPr>
          <w:rFonts w:ascii="Arial" w:hAnsi="Arial" w:cs="Arial"/>
          <w:sz w:val="22"/>
          <w:szCs w:val="23"/>
          <w:lang w:val="es-ES_tradnl"/>
        </w:rPr>
        <w:t>XVII. Las que le ordene la Comisaría, así como las demás que las leyes y reglamentos aplicables establezcan.</w:t>
      </w:r>
    </w:p>
    <w:sectPr w:rsidR="00560B0C" w:rsidRPr="00560B0C" w:rsidSect="002B6840">
      <w:headerReference w:type="default" r:id="rId8"/>
      <w:pgSz w:w="12240" w:h="15840"/>
      <w:pgMar w:top="2237" w:right="1183" w:bottom="1440" w:left="1417" w:header="141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20" w:rsidRDefault="009C5220">
      <w:r>
        <w:separator/>
      </w:r>
    </w:p>
  </w:endnote>
  <w:endnote w:type="continuationSeparator" w:id="0">
    <w:p w:rsidR="009C5220" w:rsidRDefault="009C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20" w:rsidRDefault="009C5220">
      <w:r>
        <w:separator/>
      </w:r>
    </w:p>
  </w:footnote>
  <w:footnote w:type="continuationSeparator" w:id="0">
    <w:p w:rsidR="009C5220" w:rsidRDefault="009C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D5" w:rsidRPr="001F179A" w:rsidRDefault="00F34A20" w:rsidP="00F34A20">
    <w:pPr>
      <w:ind w:left="-567" w:right="133"/>
      <w:jc w:val="right"/>
      <w:rPr>
        <w:sz w:val="23"/>
        <w:szCs w:val="23"/>
        <w:lang w:val="es-MX"/>
      </w:rPr>
    </w:pPr>
    <w:r w:rsidRPr="001F179A">
      <w:rPr>
        <w:rFonts w:ascii="Arial" w:hAnsi="Arial" w:cs="Arial"/>
        <w:noProof/>
        <w:sz w:val="23"/>
        <w:szCs w:val="23"/>
        <w:lang w:val="es-ES" w:eastAsia="es-ES"/>
      </w:rPr>
      <w:drawing>
        <wp:anchor distT="0" distB="0" distL="114300" distR="114300" simplePos="0" relativeHeight="251660288" behindDoc="0" locked="0" layoutInCell="1" allowOverlap="1" wp14:anchorId="3369938C" wp14:editId="744E29B6">
          <wp:simplePos x="0" y="0"/>
          <wp:positionH relativeFrom="column">
            <wp:posOffset>-394970</wp:posOffset>
          </wp:positionH>
          <wp:positionV relativeFrom="paragraph">
            <wp:posOffset>-728345</wp:posOffset>
          </wp:positionV>
          <wp:extent cx="2757805" cy="113347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rotWithShape="1">
                  <a:blip r:embed="rId1">
                    <a:extLst>
                      <a:ext uri="{28A0092B-C50C-407E-A947-70E740481C1C}">
                        <a14:useLocalDpi xmlns:a14="http://schemas.microsoft.com/office/drawing/2010/main" val="0"/>
                      </a:ext>
                    </a:extLst>
                  </a:blip>
                  <a:srcRect t="5634" b="10563"/>
                  <a:stretch/>
                </pic:blipFill>
                <pic:spPr bwMode="auto">
                  <a:xfrm>
                    <a:off x="0" y="0"/>
                    <a:ext cx="275780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56217"/>
    <w:multiLevelType w:val="hybridMultilevel"/>
    <w:tmpl w:val="055AAA14"/>
    <w:lvl w:ilvl="0" w:tplc="92A66C38">
      <w:start w:val="2"/>
      <w:numFmt w:val="bullet"/>
      <w:lvlText w:val=""/>
      <w:lvlJc w:val="left"/>
      <w:pPr>
        <w:ind w:left="76" w:hanging="360"/>
      </w:pPr>
      <w:rPr>
        <w:rFonts w:ascii="Symbol" w:eastAsia="Times New Roman" w:hAnsi="Symbol" w:cs="Tahoma"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1" w15:restartNumberingAfterBreak="0">
    <w:nsid w:val="40F371EA"/>
    <w:multiLevelType w:val="hybridMultilevel"/>
    <w:tmpl w:val="DF22B8A4"/>
    <w:lvl w:ilvl="0" w:tplc="C916FE6A">
      <w:start w:val="1"/>
      <w:numFmt w:val="bullet"/>
      <w:lvlText w:val=""/>
      <w:lvlJc w:val="left"/>
      <w:pPr>
        <w:ind w:left="-207" w:hanging="360"/>
      </w:pPr>
      <w:rPr>
        <w:rFonts w:ascii="Symbol" w:eastAsia="Times New Roman" w:hAnsi="Symbol" w:cs="Tahoma"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 w15:restartNumberingAfterBreak="0">
    <w:nsid w:val="718723A9"/>
    <w:multiLevelType w:val="hybridMultilevel"/>
    <w:tmpl w:val="4E9E8FE6"/>
    <w:lvl w:ilvl="0" w:tplc="D83C252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7F942873"/>
    <w:multiLevelType w:val="hybridMultilevel"/>
    <w:tmpl w:val="1E4E1C32"/>
    <w:lvl w:ilvl="0" w:tplc="080A0005">
      <w:start w:val="1"/>
      <w:numFmt w:val="bullet"/>
      <w:lvlText w:val=""/>
      <w:lvlJc w:val="left"/>
      <w:pPr>
        <w:ind w:left="1134" w:hanging="360"/>
      </w:pPr>
      <w:rPr>
        <w:rFonts w:ascii="Wingdings" w:hAnsi="Wingdings" w:hint="default"/>
      </w:rPr>
    </w:lvl>
    <w:lvl w:ilvl="1" w:tplc="080A0003" w:tentative="1">
      <w:start w:val="1"/>
      <w:numFmt w:val="bullet"/>
      <w:lvlText w:val="o"/>
      <w:lvlJc w:val="left"/>
      <w:pPr>
        <w:ind w:left="1854" w:hanging="360"/>
      </w:pPr>
      <w:rPr>
        <w:rFonts w:ascii="Courier New" w:hAnsi="Courier New" w:cs="Courier New" w:hint="default"/>
      </w:rPr>
    </w:lvl>
    <w:lvl w:ilvl="2" w:tplc="080A0005" w:tentative="1">
      <w:start w:val="1"/>
      <w:numFmt w:val="bullet"/>
      <w:lvlText w:val=""/>
      <w:lvlJc w:val="left"/>
      <w:pPr>
        <w:ind w:left="2574" w:hanging="360"/>
      </w:pPr>
      <w:rPr>
        <w:rFonts w:ascii="Wingdings" w:hAnsi="Wingdings" w:hint="default"/>
      </w:rPr>
    </w:lvl>
    <w:lvl w:ilvl="3" w:tplc="080A0001" w:tentative="1">
      <w:start w:val="1"/>
      <w:numFmt w:val="bullet"/>
      <w:lvlText w:val=""/>
      <w:lvlJc w:val="left"/>
      <w:pPr>
        <w:ind w:left="3294" w:hanging="360"/>
      </w:pPr>
      <w:rPr>
        <w:rFonts w:ascii="Symbol" w:hAnsi="Symbol" w:hint="default"/>
      </w:rPr>
    </w:lvl>
    <w:lvl w:ilvl="4" w:tplc="080A0003" w:tentative="1">
      <w:start w:val="1"/>
      <w:numFmt w:val="bullet"/>
      <w:lvlText w:val="o"/>
      <w:lvlJc w:val="left"/>
      <w:pPr>
        <w:ind w:left="4014" w:hanging="360"/>
      </w:pPr>
      <w:rPr>
        <w:rFonts w:ascii="Courier New" w:hAnsi="Courier New" w:cs="Courier New" w:hint="default"/>
      </w:rPr>
    </w:lvl>
    <w:lvl w:ilvl="5" w:tplc="080A0005" w:tentative="1">
      <w:start w:val="1"/>
      <w:numFmt w:val="bullet"/>
      <w:lvlText w:val=""/>
      <w:lvlJc w:val="left"/>
      <w:pPr>
        <w:ind w:left="4734" w:hanging="360"/>
      </w:pPr>
      <w:rPr>
        <w:rFonts w:ascii="Wingdings" w:hAnsi="Wingdings" w:hint="default"/>
      </w:rPr>
    </w:lvl>
    <w:lvl w:ilvl="6" w:tplc="080A0001" w:tentative="1">
      <w:start w:val="1"/>
      <w:numFmt w:val="bullet"/>
      <w:lvlText w:val=""/>
      <w:lvlJc w:val="left"/>
      <w:pPr>
        <w:ind w:left="5454" w:hanging="360"/>
      </w:pPr>
      <w:rPr>
        <w:rFonts w:ascii="Symbol" w:hAnsi="Symbol" w:hint="default"/>
      </w:rPr>
    </w:lvl>
    <w:lvl w:ilvl="7" w:tplc="080A0003" w:tentative="1">
      <w:start w:val="1"/>
      <w:numFmt w:val="bullet"/>
      <w:lvlText w:val="o"/>
      <w:lvlJc w:val="left"/>
      <w:pPr>
        <w:ind w:left="6174" w:hanging="360"/>
      </w:pPr>
      <w:rPr>
        <w:rFonts w:ascii="Courier New" w:hAnsi="Courier New" w:cs="Courier New" w:hint="default"/>
      </w:rPr>
    </w:lvl>
    <w:lvl w:ilvl="8" w:tplc="080A0005" w:tentative="1">
      <w:start w:val="1"/>
      <w:numFmt w:val="bullet"/>
      <w:lvlText w:val=""/>
      <w:lvlJc w:val="left"/>
      <w:pPr>
        <w:ind w:left="689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21"/>
    <w:rsid w:val="00026B4F"/>
    <w:rsid w:val="00026C37"/>
    <w:rsid w:val="00027984"/>
    <w:rsid w:val="000725E9"/>
    <w:rsid w:val="00076448"/>
    <w:rsid w:val="000A73C2"/>
    <w:rsid w:val="000E34AD"/>
    <w:rsid w:val="001230D8"/>
    <w:rsid w:val="001450AF"/>
    <w:rsid w:val="00156F42"/>
    <w:rsid w:val="00167820"/>
    <w:rsid w:val="001C2092"/>
    <w:rsid w:val="001F179A"/>
    <w:rsid w:val="00273B09"/>
    <w:rsid w:val="00274D62"/>
    <w:rsid w:val="00274D9C"/>
    <w:rsid w:val="002A27B9"/>
    <w:rsid w:val="002B6840"/>
    <w:rsid w:val="0031440F"/>
    <w:rsid w:val="003B0BA6"/>
    <w:rsid w:val="003C12E2"/>
    <w:rsid w:val="003E0045"/>
    <w:rsid w:val="003E317F"/>
    <w:rsid w:val="00417F60"/>
    <w:rsid w:val="00423944"/>
    <w:rsid w:val="004355A2"/>
    <w:rsid w:val="00441C81"/>
    <w:rsid w:val="00450E4D"/>
    <w:rsid w:val="00462A6D"/>
    <w:rsid w:val="00466DE8"/>
    <w:rsid w:val="004677D5"/>
    <w:rsid w:val="0048479F"/>
    <w:rsid w:val="004861CD"/>
    <w:rsid w:val="004B63CA"/>
    <w:rsid w:val="004D56BB"/>
    <w:rsid w:val="004F6C45"/>
    <w:rsid w:val="00503CE5"/>
    <w:rsid w:val="0051372F"/>
    <w:rsid w:val="00556517"/>
    <w:rsid w:val="00560B0C"/>
    <w:rsid w:val="00574A4A"/>
    <w:rsid w:val="006142F4"/>
    <w:rsid w:val="00627C69"/>
    <w:rsid w:val="006773C4"/>
    <w:rsid w:val="006E16A3"/>
    <w:rsid w:val="007046B7"/>
    <w:rsid w:val="007212E6"/>
    <w:rsid w:val="00722BEB"/>
    <w:rsid w:val="00725E7B"/>
    <w:rsid w:val="007759B4"/>
    <w:rsid w:val="007F1739"/>
    <w:rsid w:val="008378F6"/>
    <w:rsid w:val="00863F88"/>
    <w:rsid w:val="008669E9"/>
    <w:rsid w:val="008A4203"/>
    <w:rsid w:val="008D518F"/>
    <w:rsid w:val="008F56CD"/>
    <w:rsid w:val="008F74A8"/>
    <w:rsid w:val="0094051E"/>
    <w:rsid w:val="00950958"/>
    <w:rsid w:val="00954923"/>
    <w:rsid w:val="009B3E4A"/>
    <w:rsid w:val="009C0CDD"/>
    <w:rsid w:val="009C5220"/>
    <w:rsid w:val="009D01B8"/>
    <w:rsid w:val="009D0644"/>
    <w:rsid w:val="00A55D87"/>
    <w:rsid w:val="00A7143F"/>
    <w:rsid w:val="00AB1527"/>
    <w:rsid w:val="00AD0396"/>
    <w:rsid w:val="00AF23F6"/>
    <w:rsid w:val="00B00C29"/>
    <w:rsid w:val="00B70F04"/>
    <w:rsid w:val="00B85A14"/>
    <w:rsid w:val="00C1015C"/>
    <w:rsid w:val="00C879AB"/>
    <w:rsid w:val="00C96ECC"/>
    <w:rsid w:val="00CF3D21"/>
    <w:rsid w:val="00D23210"/>
    <w:rsid w:val="00D6320F"/>
    <w:rsid w:val="00D82F0B"/>
    <w:rsid w:val="00E64CAB"/>
    <w:rsid w:val="00E856BE"/>
    <w:rsid w:val="00EA2F03"/>
    <w:rsid w:val="00EA3A4E"/>
    <w:rsid w:val="00EB5E21"/>
    <w:rsid w:val="00EE3689"/>
    <w:rsid w:val="00F332D1"/>
    <w:rsid w:val="00F34A20"/>
    <w:rsid w:val="00F93868"/>
    <w:rsid w:val="00FB3493"/>
    <w:rsid w:val="00FD7A90"/>
    <w:rsid w:val="00FE4050"/>
    <w:rsid w:val="00FE6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E37E3-4FB1-4A47-B7CC-126EB5A9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Body">
    <w:name w:val="Body"/>
    <w:rPr>
      <w:rFonts w:ascii="Helvetica Neue" w:eastAsia="Arial Unicode MS" w:hAnsi="Helvetica Neue" w:cs="Arial Unicode MS"/>
      <w:color w:val="000000"/>
      <w:sz w:val="22"/>
      <w:szCs w:val="22"/>
      <w:lang w:val="pt-PT"/>
      <w14:textOutline w14:w="0" w14:cap="flat" w14:cmpd="sng" w14:algn="ctr">
        <w14:noFill/>
        <w14:prstDash w14:val="solid"/>
        <w14:bevel/>
      </w14:textOutli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74D9C"/>
    <w:pPr>
      <w:tabs>
        <w:tab w:val="center" w:pos="4419"/>
        <w:tab w:val="right" w:pos="8838"/>
      </w:tabs>
    </w:pPr>
  </w:style>
  <w:style w:type="character" w:customStyle="1" w:styleId="EncabezadoCar">
    <w:name w:val="Encabezado Car"/>
    <w:basedOn w:val="Fuentedeprrafopredeter"/>
    <w:link w:val="Encabezado"/>
    <w:uiPriority w:val="99"/>
    <w:rsid w:val="00274D9C"/>
    <w:rPr>
      <w:lang w:val="en-US" w:eastAsia="en-US"/>
    </w:rPr>
  </w:style>
  <w:style w:type="paragraph" w:styleId="Piedepgina">
    <w:name w:val="footer"/>
    <w:basedOn w:val="Normal"/>
    <w:link w:val="PiedepginaCar"/>
    <w:uiPriority w:val="99"/>
    <w:unhideWhenUsed/>
    <w:rsid w:val="00274D9C"/>
    <w:pPr>
      <w:tabs>
        <w:tab w:val="center" w:pos="4419"/>
        <w:tab w:val="right" w:pos="8838"/>
      </w:tabs>
    </w:pPr>
  </w:style>
  <w:style w:type="character" w:customStyle="1" w:styleId="PiedepginaCar">
    <w:name w:val="Pie de página Car"/>
    <w:basedOn w:val="Fuentedeprrafopredeter"/>
    <w:link w:val="Piedepgina"/>
    <w:uiPriority w:val="99"/>
    <w:rsid w:val="00274D9C"/>
    <w:rPr>
      <w:lang w:val="en-US" w:eastAsia="en-US"/>
    </w:rPr>
  </w:style>
  <w:style w:type="paragraph" w:customStyle="1" w:styleId="ecxmsonormal">
    <w:name w:val="ecxmsonormal"/>
    <w:basedOn w:val="Normal"/>
    <w:rsid w:val="007F1739"/>
    <w:pPr>
      <w:spacing w:after="324"/>
    </w:pPr>
    <w:rPr>
      <w:lang w:val="es-MX" w:eastAsia="es-MX"/>
    </w:rPr>
  </w:style>
  <w:style w:type="paragraph" w:styleId="Sinespaciado">
    <w:name w:val="No Spacing"/>
    <w:uiPriority w:val="1"/>
    <w:qFormat/>
    <w:rsid w:val="007F1739"/>
    <w:rPr>
      <w:rFonts w:ascii="Calibri" w:eastAsia="Calibri" w:hAnsi="Calibri"/>
      <w:sz w:val="22"/>
      <w:szCs w:val="22"/>
      <w:lang w:val="es-MX" w:eastAsia="en-US"/>
    </w:rPr>
  </w:style>
  <w:style w:type="paragraph" w:styleId="Prrafodelista">
    <w:name w:val="List Paragraph"/>
    <w:basedOn w:val="Normal"/>
    <w:link w:val="PrrafodelistaCar"/>
    <w:uiPriority w:val="34"/>
    <w:qFormat/>
    <w:rsid w:val="008D518F"/>
    <w:pPr>
      <w:spacing w:after="160" w:line="259" w:lineRule="auto"/>
      <w:ind w:left="720"/>
      <w:contextualSpacing/>
    </w:pPr>
    <w:rPr>
      <w:rFonts w:asciiTheme="minorHAnsi" w:eastAsiaTheme="minorHAnsi" w:hAnsiTheme="minorHAnsi" w:cstheme="minorBidi"/>
      <w:sz w:val="22"/>
      <w:szCs w:val="22"/>
      <w:lang w:val="es-MX"/>
    </w:rPr>
  </w:style>
  <w:style w:type="character" w:customStyle="1" w:styleId="PrrafodelistaCar">
    <w:name w:val="Párrafo de lista Car"/>
    <w:link w:val="Prrafodelista"/>
    <w:uiPriority w:val="34"/>
    <w:locked/>
    <w:rsid w:val="008D518F"/>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9D0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8791">
      <w:bodyDiv w:val="1"/>
      <w:marLeft w:val="0"/>
      <w:marRight w:val="0"/>
      <w:marTop w:val="0"/>
      <w:marBottom w:val="0"/>
      <w:divBdr>
        <w:top w:val="none" w:sz="0" w:space="0" w:color="auto"/>
        <w:left w:val="none" w:sz="0" w:space="0" w:color="auto"/>
        <w:bottom w:val="none" w:sz="0" w:space="0" w:color="auto"/>
        <w:right w:val="none" w:sz="0" w:space="0" w:color="auto"/>
      </w:divBdr>
      <w:divsChild>
        <w:div w:id="893006223">
          <w:marLeft w:val="0"/>
          <w:marRight w:val="0"/>
          <w:marTop w:val="0"/>
          <w:marBottom w:val="0"/>
          <w:divBdr>
            <w:top w:val="none" w:sz="0" w:space="0" w:color="auto"/>
            <w:left w:val="none" w:sz="0" w:space="0" w:color="auto"/>
            <w:bottom w:val="none" w:sz="0" w:space="0" w:color="auto"/>
            <w:right w:val="none" w:sz="0" w:space="0" w:color="auto"/>
          </w:divBdr>
        </w:div>
        <w:div w:id="1545560365">
          <w:marLeft w:val="0"/>
          <w:marRight w:val="0"/>
          <w:marTop w:val="0"/>
          <w:marBottom w:val="0"/>
          <w:divBdr>
            <w:top w:val="none" w:sz="0" w:space="0" w:color="auto"/>
            <w:left w:val="none" w:sz="0" w:space="0" w:color="auto"/>
            <w:bottom w:val="none" w:sz="0" w:space="0" w:color="auto"/>
            <w:right w:val="none" w:sz="0" w:space="0" w:color="auto"/>
          </w:divBdr>
        </w:div>
      </w:divsChild>
    </w:div>
    <w:div w:id="6681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185425">
          <w:marLeft w:val="0"/>
          <w:marRight w:val="0"/>
          <w:marTop w:val="0"/>
          <w:marBottom w:val="0"/>
          <w:divBdr>
            <w:top w:val="none" w:sz="0" w:space="0" w:color="auto"/>
            <w:left w:val="none" w:sz="0" w:space="0" w:color="auto"/>
            <w:bottom w:val="none" w:sz="0" w:space="0" w:color="auto"/>
            <w:right w:val="none" w:sz="0" w:space="0" w:color="auto"/>
          </w:divBdr>
        </w:div>
        <w:div w:id="1596212670">
          <w:marLeft w:val="0"/>
          <w:marRight w:val="0"/>
          <w:marTop w:val="0"/>
          <w:marBottom w:val="0"/>
          <w:divBdr>
            <w:top w:val="none" w:sz="0" w:space="0" w:color="auto"/>
            <w:left w:val="none" w:sz="0" w:space="0" w:color="auto"/>
            <w:bottom w:val="none" w:sz="0" w:space="0" w:color="auto"/>
            <w:right w:val="none" w:sz="0" w:space="0" w:color="auto"/>
          </w:divBdr>
        </w:div>
        <w:div w:id="632103337">
          <w:marLeft w:val="0"/>
          <w:marRight w:val="0"/>
          <w:marTop w:val="0"/>
          <w:marBottom w:val="0"/>
          <w:divBdr>
            <w:top w:val="none" w:sz="0" w:space="0" w:color="auto"/>
            <w:left w:val="none" w:sz="0" w:space="0" w:color="auto"/>
            <w:bottom w:val="none" w:sz="0" w:space="0" w:color="auto"/>
            <w:right w:val="none" w:sz="0" w:space="0" w:color="auto"/>
          </w:divBdr>
        </w:div>
        <w:div w:id="1786925706">
          <w:marLeft w:val="0"/>
          <w:marRight w:val="0"/>
          <w:marTop w:val="0"/>
          <w:marBottom w:val="0"/>
          <w:divBdr>
            <w:top w:val="none" w:sz="0" w:space="0" w:color="auto"/>
            <w:left w:val="none" w:sz="0" w:space="0" w:color="auto"/>
            <w:bottom w:val="none" w:sz="0" w:space="0" w:color="auto"/>
            <w:right w:val="none" w:sz="0" w:space="0" w:color="auto"/>
          </w:divBdr>
        </w:div>
        <w:div w:id="309290526">
          <w:marLeft w:val="0"/>
          <w:marRight w:val="0"/>
          <w:marTop w:val="0"/>
          <w:marBottom w:val="0"/>
          <w:divBdr>
            <w:top w:val="none" w:sz="0" w:space="0" w:color="auto"/>
            <w:left w:val="none" w:sz="0" w:space="0" w:color="auto"/>
            <w:bottom w:val="none" w:sz="0" w:space="0" w:color="auto"/>
            <w:right w:val="none" w:sz="0" w:space="0" w:color="auto"/>
          </w:divBdr>
        </w:div>
        <w:div w:id="747966331">
          <w:marLeft w:val="0"/>
          <w:marRight w:val="0"/>
          <w:marTop w:val="0"/>
          <w:marBottom w:val="0"/>
          <w:divBdr>
            <w:top w:val="none" w:sz="0" w:space="0" w:color="auto"/>
            <w:left w:val="none" w:sz="0" w:space="0" w:color="auto"/>
            <w:bottom w:val="none" w:sz="0" w:space="0" w:color="auto"/>
            <w:right w:val="none" w:sz="0" w:space="0" w:color="auto"/>
          </w:divBdr>
        </w:div>
        <w:div w:id="1577322588">
          <w:marLeft w:val="0"/>
          <w:marRight w:val="0"/>
          <w:marTop w:val="0"/>
          <w:marBottom w:val="0"/>
          <w:divBdr>
            <w:top w:val="none" w:sz="0" w:space="0" w:color="auto"/>
            <w:left w:val="none" w:sz="0" w:space="0" w:color="auto"/>
            <w:bottom w:val="none" w:sz="0" w:space="0" w:color="auto"/>
            <w:right w:val="none" w:sz="0" w:space="0" w:color="auto"/>
          </w:divBdr>
        </w:div>
        <w:div w:id="1139421108">
          <w:marLeft w:val="0"/>
          <w:marRight w:val="0"/>
          <w:marTop w:val="0"/>
          <w:marBottom w:val="0"/>
          <w:divBdr>
            <w:top w:val="none" w:sz="0" w:space="0" w:color="auto"/>
            <w:left w:val="none" w:sz="0" w:space="0" w:color="auto"/>
            <w:bottom w:val="none" w:sz="0" w:space="0" w:color="auto"/>
            <w:right w:val="none" w:sz="0" w:space="0" w:color="auto"/>
          </w:divBdr>
        </w:div>
      </w:divsChild>
    </w:div>
    <w:div w:id="1356006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7stQmCRqzHXKcBph1ZZUaRT9w==">AMUW2mVnH+gv2liLKrboL0DF9Hd3VWNJFzoYpxsvYFE1kfsppF60nu/MyW7+f19z1M437S2T1dwddC8oQJ2AzfUG/NwfAat7gqOV5rEfzxn6fG+KjQrYrQc=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Maria Ortiz Ledezma</dc:creator>
  <cp:lastModifiedBy>Daniela Villarreal</cp:lastModifiedBy>
  <cp:revision>46</cp:revision>
  <dcterms:created xsi:type="dcterms:W3CDTF">2021-10-22T19:42:00Z</dcterms:created>
  <dcterms:modified xsi:type="dcterms:W3CDTF">2022-03-10T02:40:00Z</dcterms:modified>
</cp:coreProperties>
</file>