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21" w:rsidRPr="002B6840" w:rsidRDefault="002B6840" w:rsidP="002B6840">
      <w:pPr>
        <w:ind w:left="-426"/>
        <w:jc w:val="center"/>
        <w:rPr>
          <w:rFonts w:ascii="Arial" w:hAnsi="Arial" w:cs="Arial"/>
          <w:b/>
          <w:sz w:val="23"/>
          <w:szCs w:val="23"/>
          <w:lang w:val="es-ES_tradnl"/>
        </w:rPr>
      </w:pPr>
      <w:r w:rsidRPr="002B6840">
        <w:rPr>
          <w:rFonts w:ascii="Arial" w:hAnsi="Arial" w:cs="Arial"/>
          <w:b/>
          <w:sz w:val="23"/>
          <w:szCs w:val="23"/>
          <w:lang w:val="es-ES_tradnl"/>
        </w:rPr>
        <w:t xml:space="preserve">Comisaría </w:t>
      </w:r>
      <w:r w:rsidR="006A793A">
        <w:rPr>
          <w:rFonts w:ascii="Arial" w:hAnsi="Arial" w:cs="Arial"/>
          <w:b/>
          <w:sz w:val="23"/>
          <w:szCs w:val="23"/>
          <w:lang w:val="es-ES_tradnl"/>
        </w:rPr>
        <w:t>en Jefe</w:t>
      </w:r>
    </w:p>
    <w:p w:rsidR="002B6840" w:rsidRDefault="002B6840" w:rsidP="002B6840">
      <w:pPr>
        <w:ind w:left="-426"/>
        <w:jc w:val="both"/>
        <w:rPr>
          <w:rFonts w:eastAsia="Helvetica Neue"/>
          <w:sz w:val="23"/>
          <w:szCs w:val="23"/>
          <w:lang w:val="es-ES_tradnl"/>
        </w:rPr>
      </w:pPr>
    </w:p>
    <w:p w:rsidR="006A793A" w:rsidRPr="006A793A" w:rsidRDefault="006A793A" w:rsidP="006A793A">
      <w:pPr>
        <w:ind w:left="-284"/>
        <w:jc w:val="both"/>
        <w:rPr>
          <w:rFonts w:ascii="Arial" w:hAnsi="Arial" w:cs="Arial"/>
          <w:sz w:val="22"/>
          <w:szCs w:val="23"/>
          <w:lang w:val="es-MX"/>
        </w:rPr>
      </w:pPr>
      <w:r w:rsidRPr="006A793A">
        <w:rPr>
          <w:rFonts w:ascii="Arial" w:hAnsi="Arial" w:cs="Arial"/>
          <w:sz w:val="22"/>
          <w:szCs w:val="23"/>
          <w:lang w:val="es-ES_tradnl"/>
        </w:rPr>
        <w:t>I</w:t>
      </w:r>
      <w:r w:rsidRPr="006A793A">
        <w:rPr>
          <w:rFonts w:ascii="Arial" w:hAnsi="Arial" w:cs="Arial"/>
          <w:sz w:val="22"/>
          <w:szCs w:val="23"/>
          <w:lang w:val="es-MX"/>
        </w:rPr>
        <w:t>. Coordinar, supervisar y evaluar el funcionamiento de la Inspección General de Policía, de la Inspección General de Investigación y la Dirección de Protección Civil;</w:t>
      </w:r>
    </w:p>
    <w:p w:rsidR="006A793A" w:rsidRPr="006A793A" w:rsidRDefault="006A793A" w:rsidP="006A793A">
      <w:pPr>
        <w:ind w:left="-284"/>
        <w:jc w:val="both"/>
        <w:rPr>
          <w:rFonts w:ascii="Arial" w:hAnsi="Arial" w:cs="Arial"/>
          <w:sz w:val="22"/>
          <w:szCs w:val="23"/>
          <w:lang w:val="es-MX"/>
        </w:rPr>
      </w:pPr>
    </w:p>
    <w:p w:rsidR="006A793A" w:rsidRPr="006A793A" w:rsidRDefault="006A793A" w:rsidP="006A793A">
      <w:pPr>
        <w:ind w:left="-284"/>
        <w:jc w:val="both"/>
        <w:rPr>
          <w:rFonts w:ascii="Arial" w:hAnsi="Arial" w:cs="Arial"/>
          <w:sz w:val="22"/>
          <w:szCs w:val="23"/>
          <w:lang w:val="es-MX"/>
        </w:rPr>
      </w:pPr>
      <w:r w:rsidRPr="006A793A">
        <w:rPr>
          <w:rFonts w:ascii="Arial" w:hAnsi="Arial" w:cs="Arial"/>
          <w:sz w:val="22"/>
          <w:szCs w:val="23"/>
          <w:lang w:val="es-MX"/>
        </w:rPr>
        <w:t>II. Diseñar las estrategias policiales con una comprensión amplia de la seguridad que comprendan los delitos, las conductas delictivas, los factores criminógenos, las faltas administrativas, los conflictos comunitarios y los problemas que afectan la calidad de vida de la población para atenderlos de manera adecuada;</w:t>
      </w:r>
    </w:p>
    <w:p w:rsidR="006A793A" w:rsidRPr="006A793A" w:rsidRDefault="006A793A" w:rsidP="006A793A">
      <w:pPr>
        <w:ind w:left="-284"/>
        <w:jc w:val="both"/>
        <w:rPr>
          <w:rFonts w:ascii="Arial" w:hAnsi="Arial" w:cs="Arial"/>
          <w:sz w:val="22"/>
          <w:szCs w:val="23"/>
          <w:lang w:val="es-MX"/>
        </w:rPr>
      </w:pPr>
    </w:p>
    <w:p w:rsidR="006A793A" w:rsidRPr="006A793A" w:rsidRDefault="006A793A" w:rsidP="006A793A">
      <w:pPr>
        <w:ind w:left="-284"/>
        <w:jc w:val="both"/>
        <w:rPr>
          <w:rFonts w:ascii="Arial" w:hAnsi="Arial" w:cs="Arial"/>
          <w:sz w:val="22"/>
          <w:szCs w:val="23"/>
          <w:lang w:val="es-MX"/>
        </w:rPr>
      </w:pPr>
      <w:r w:rsidRPr="006A793A">
        <w:rPr>
          <w:rFonts w:ascii="Arial" w:hAnsi="Arial" w:cs="Arial"/>
          <w:sz w:val="22"/>
          <w:szCs w:val="23"/>
          <w:lang w:val="es-MX"/>
        </w:rPr>
        <w:t>III. Coordinarse con el Ministerio Público en los casos en que la Inspección General de Investigación participe en la investigación de los delitos;</w:t>
      </w:r>
    </w:p>
    <w:p w:rsidR="006A793A" w:rsidRPr="006A793A" w:rsidRDefault="006A793A" w:rsidP="006A793A">
      <w:pPr>
        <w:ind w:left="-284"/>
        <w:jc w:val="both"/>
        <w:rPr>
          <w:rFonts w:ascii="Arial" w:hAnsi="Arial" w:cs="Arial"/>
          <w:sz w:val="22"/>
          <w:szCs w:val="23"/>
          <w:lang w:val="es-MX"/>
        </w:rPr>
      </w:pPr>
    </w:p>
    <w:p w:rsidR="006A793A" w:rsidRPr="006A793A" w:rsidRDefault="006A793A" w:rsidP="006A793A">
      <w:pPr>
        <w:ind w:left="-284"/>
        <w:jc w:val="both"/>
        <w:rPr>
          <w:rFonts w:ascii="Arial" w:hAnsi="Arial" w:cs="Arial"/>
          <w:sz w:val="22"/>
          <w:szCs w:val="23"/>
          <w:lang w:val="es-MX"/>
        </w:rPr>
      </w:pPr>
      <w:r w:rsidRPr="006A793A">
        <w:rPr>
          <w:rFonts w:ascii="Arial" w:hAnsi="Arial" w:cs="Arial"/>
          <w:sz w:val="22"/>
          <w:szCs w:val="23"/>
          <w:lang w:val="es-MX"/>
        </w:rPr>
        <w:t>IV. Implementar módulos de recepción de denuncias y establecer formatos homologados para la debida recopilación de información al respecto;</w:t>
      </w:r>
    </w:p>
    <w:p w:rsidR="006A793A" w:rsidRPr="006A793A" w:rsidRDefault="006A793A" w:rsidP="006A793A">
      <w:pPr>
        <w:ind w:left="-284"/>
        <w:jc w:val="both"/>
        <w:rPr>
          <w:rFonts w:ascii="Arial" w:hAnsi="Arial" w:cs="Arial"/>
          <w:sz w:val="22"/>
          <w:szCs w:val="23"/>
          <w:lang w:val="es-MX"/>
        </w:rPr>
      </w:pPr>
    </w:p>
    <w:p w:rsidR="006A793A" w:rsidRPr="006A793A" w:rsidRDefault="006A793A" w:rsidP="006A793A">
      <w:pPr>
        <w:ind w:left="-284"/>
        <w:jc w:val="both"/>
        <w:rPr>
          <w:rFonts w:ascii="Arial" w:hAnsi="Arial" w:cs="Arial"/>
          <w:sz w:val="22"/>
          <w:szCs w:val="23"/>
          <w:lang w:val="es-MX"/>
        </w:rPr>
      </w:pPr>
      <w:r w:rsidRPr="006A793A">
        <w:rPr>
          <w:rFonts w:ascii="Arial" w:hAnsi="Arial" w:cs="Arial"/>
          <w:sz w:val="22"/>
          <w:szCs w:val="23"/>
          <w:lang w:val="es-MX"/>
        </w:rPr>
        <w:t>V. Elaborar y emitir el Plan General de Operaciones de Proximidad, los Planes Especiales de Vigilancia y de Conjunto de Operaciones;</w:t>
      </w:r>
    </w:p>
    <w:p w:rsidR="006A793A" w:rsidRPr="006A793A" w:rsidRDefault="006A793A" w:rsidP="006A793A">
      <w:pPr>
        <w:ind w:left="-284"/>
        <w:jc w:val="both"/>
        <w:rPr>
          <w:rFonts w:ascii="Arial" w:hAnsi="Arial" w:cs="Arial"/>
          <w:sz w:val="22"/>
          <w:szCs w:val="23"/>
          <w:lang w:val="es-MX"/>
        </w:rPr>
      </w:pPr>
    </w:p>
    <w:p w:rsidR="006A793A" w:rsidRPr="006A793A" w:rsidRDefault="006A793A" w:rsidP="006A793A">
      <w:pPr>
        <w:ind w:left="-284"/>
        <w:jc w:val="both"/>
        <w:rPr>
          <w:rFonts w:ascii="Arial" w:hAnsi="Arial" w:cs="Arial"/>
          <w:sz w:val="22"/>
          <w:szCs w:val="23"/>
          <w:lang w:val="es-MX"/>
        </w:rPr>
      </w:pPr>
      <w:r w:rsidRPr="006A793A">
        <w:rPr>
          <w:rFonts w:ascii="Arial" w:hAnsi="Arial" w:cs="Arial"/>
          <w:sz w:val="22"/>
          <w:szCs w:val="23"/>
          <w:lang w:val="es-MX"/>
        </w:rPr>
        <w:t>VI. Proponer los programas y planes al Comisario General, informando sobre el despliegue de las unidades operativas, los avances y resultados;</w:t>
      </w:r>
    </w:p>
    <w:p w:rsidR="006A793A" w:rsidRPr="006A793A" w:rsidRDefault="006A793A" w:rsidP="006A793A">
      <w:pPr>
        <w:ind w:left="-284"/>
        <w:jc w:val="both"/>
        <w:rPr>
          <w:rFonts w:ascii="Arial" w:hAnsi="Arial" w:cs="Arial"/>
          <w:sz w:val="22"/>
          <w:szCs w:val="23"/>
          <w:lang w:val="es-MX"/>
        </w:rPr>
      </w:pPr>
    </w:p>
    <w:p w:rsidR="006A793A" w:rsidRPr="006A793A" w:rsidRDefault="006A793A" w:rsidP="006A793A">
      <w:pPr>
        <w:ind w:left="-284"/>
        <w:jc w:val="both"/>
        <w:rPr>
          <w:rFonts w:ascii="Arial" w:hAnsi="Arial" w:cs="Arial"/>
          <w:sz w:val="22"/>
          <w:szCs w:val="23"/>
          <w:lang w:val="es-MX"/>
        </w:rPr>
      </w:pPr>
      <w:r w:rsidRPr="006A793A">
        <w:rPr>
          <w:rFonts w:ascii="Arial" w:hAnsi="Arial" w:cs="Arial"/>
          <w:sz w:val="22"/>
          <w:szCs w:val="23"/>
          <w:lang w:val="es-MX"/>
        </w:rPr>
        <w:t xml:space="preserve">VII. Difundir entre todo el personal policial la visión institucional de respeto a los principios de buena fe, dignidad, debida diligencia, enfoque diferencial y especializado, igualdad y no discriminación, máxima protección, no criminalización, no </w:t>
      </w:r>
      <w:proofErr w:type="spellStart"/>
      <w:r w:rsidRPr="006A793A">
        <w:rPr>
          <w:rFonts w:ascii="Arial" w:hAnsi="Arial" w:cs="Arial"/>
          <w:sz w:val="22"/>
          <w:szCs w:val="23"/>
          <w:lang w:val="es-MX"/>
        </w:rPr>
        <w:t>revictimización</w:t>
      </w:r>
      <w:proofErr w:type="spellEnd"/>
      <w:r w:rsidRPr="006A793A">
        <w:rPr>
          <w:rFonts w:ascii="Arial" w:hAnsi="Arial" w:cs="Arial"/>
          <w:sz w:val="22"/>
          <w:szCs w:val="23"/>
          <w:lang w:val="es-MX"/>
        </w:rPr>
        <w:t xml:space="preserve"> y trato preferente; </w:t>
      </w:r>
    </w:p>
    <w:p w:rsidR="006A793A" w:rsidRPr="006A793A" w:rsidRDefault="006A793A" w:rsidP="006A793A">
      <w:pPr>
        <w:ind w:left="-284"/>
        <w:jc w:val="both"/>
        <w:rPr>
          <w:rFonts w:ascii="Arial" w:hAnsi="Arial" w:cs="Arial"/>
          <w:sz w:val="22"/>
          <w:szCs w:val="23"/>
          <w:lang w:val="es-MX"/>
        </w:rPr>
      </w:pPr>
    </w:p>
    <w:p w:rsidR="006A793A" w:rsidRPr="006A793A" w:rsidRDefault="006A793A" w:rsidP="006A793A">
      <w:pPr>
        <w:ind w:left="-284"/>
        <w:jc w:val="both"/>
        <w:rPr>
          <w:rFonts w:ascii="Arial" w:hAnsi="Arial" w:cs="Arial"/>
          <w:sz w:val="22"/>
          <w:szCs w:val="23"/>
          <w:lang w:val="es-MX"/>
        </w:rPr>
      </w:pPr>
      <w:r w:rsidRPr="006A793A">
        <w:rPr>
          <w:rFonts w:ascii="Arial" w:hAnsi="Arial" w:cs="Arial"/>
          <w:sz w:val="22"/>
          <w:szCs w:val="23"/>
          <w:lang w:val="es-MX"/>
        </w:rPr>
        <w:t>VIII. Colaborar en la elaboración del plan anual de capacitación continua en el cual las y los policías que trabajan en la institución reciben al menos una capacitación que reafirme y actualice sus conocimientos;</w:t>
      </w:r>
    </w:p>
    <w:p w:rsidR="006A793A" w:rsidRPr="006A793A" w:rsidRDefault="006A793A" w:rsidP="006A793A">
      <w:pPr>
        <w:ind w:left="-284"/>
        <w:jc w:val="both"/>
        <w:rPr>
          <w:rFonts w:ascii="Arial" w:hAnsi="Arial" w:cs="Arial"/>
          <w:sz w:val="22"/>
          <w:szCs w:val="23"/>
          <w:lang w:val="es-MX"/>
        </w:rPr>
      </w:pPr>
    </w:p>
    <w:p w:rsidR="006A793A" w:rsidRPr="006A793A" w:rsidRDefault="006A793A" w:rsidP="006A793A">
      <w:pPr>
        <w:ind w:left="-284"/>
        <w:jc w:val="both"/>
        <w:rPr>
          <w:rFonts w:ascii="Arial" w:hAnsi="Arial" w:cs="Arial"/>
          <w:sz w:val="22"/>
          <w:szCs w:val="23"/>
          <w:lang w:val="es-MX"/>
        </w:rPr>
      </w:pPr>
      <w:r w:rsidRPr="006A793A">
        <w:rPr>
          <w:rFonts w:ascii="Arial" w:hAnsi="Arial" w:cs="Arial"/>
          <w:sz w:val="22"/>
          <w:szCs w:val="23"/>
          <w:lang w:val="es-MX"/>
        </w:rPr>
        <w:t>IX. Entablar comunicación con las autoridades federales, estatales y municipales, para llevar a cabo los operativos y programas coordinados que se establezcan;</w:t>
      </w:r>
    </w:p>
    <w:p w:rsidR="006A793A" w:rsidRPr="006A793A" w:rsidRDefault="006A793A" w:rsidP="006A793A">
      <w:pPr>
        <w:ind w:left="-284"/>
        <w:jc w:val="both"/>
        <w:rPr>
          <w:rFonts w:ascii="Arial" w:hAnsi="Arial" w:cs="Arial"/>
          <w:sz w:val="22"/>
          <w:szCs w:val="23"/>
          <w:lang w:val="es-MX"/>
        </w:rPr>
      </w:pPr>
    </w:p>
    <w:p w:rsidR="006A793A" w:rsidRPr="006A793A" w:rsidRDefault="006A793A" w:rsidP="006A793A">
      <w:pPr>
        <w:ind w:left="-284"/>
        <w:jc w:val="both"/>
        <w:rPr>
          <w:rFonts w:ascii="Arial" w:hAnsi="Arial" w:cs="Arial"/>
          <w:sz w:val="22"/>
          <w:szCs w:val="23"/>
          <w:lang w:val="es-MX"/>
        </w:rPr>
      </w:pPr>
      <w:r w:rsidRPr="006A793A">
        <w:rPr>
          <w:rFonts w:ascii="Arial" w:hAnsi="Arial" w:cs="Arial"/>
          <w:sz w:val="22"/>
          <w:szCs w:val="23"/>
          <w:lang w:val="es-MX"/>
        </w:rPr>
        <w:t>X. Mantener debidamente informada a la Comisaría General de las acciones desarrolladas, del funcionamiento e incidentes ocurridos en el reclusorio y presentar por escrito un informe mensual del mismo;</w:t>
      </w:r>
    </w:p>
    <w:p w:rsidR="006A793A" w:rsidRPr="006A793A" w:rsidRDefault="006A793A" w:rsidP="006A793A">
      <w:pPr>
        <w:ind w:left="-284"/>
        <w:jc w:val="both"/>
        <w:rPr>
          <w:rFonts w:ascii="Arial" w:hAnsi="Arial" w:cs="Arial"/>
          <w:sz w:val="22"/>
          <w:szCs w:val="23"/>
          <w:lang w:val="es-MX"/>
        </w:rPr>
      </w:pPr>
    </w:p>
    <w:p w:rsidR="006A793A" w:rsidRPr="006A793A" w:rsidRDefault="006A793A" w:rsidP="006A793A">
      <w:pPr>
        <w:ind w:left="-284"/>
        <w:jc w:val="both"/>
        <w:rPr>
          <w:rFonts w:ascii="Arial" w:hAnsi="Arial" w:cs="Arial"/>
          <w:sz w:val="22"/>
          <w:szCs w:val="23"/>
          <w:lang w:val="es-MX"/>
        </w:rPr>
      </w:pPr>
      <w:r w:rsidRPr="006A793A">
        <w:rPr>
          <w:rFonts w:ascii="Arial" w:hAnsi="Arial" w:cs="Arial"/>
          <w:sz w:val="22"/>
          <w:szCs w:val="23"/>
          <w:lang w:val="es-MX"/>
        </w:rPr>
        <w:t>XI. Dirigir y supervisar las acciones que en materia de protección civil se lleven a cabo en el municipio; y</w:t>
      </w:r>
    </w:p>
    <w:p w:rsidR="006A793A" w:rsidRPr="006A793A" w:rsidRDefault="006A793A" w:rsidP="006A793A">
      <w:pPr>
        <w:ind w:left="-284"/>
        <w:jc w:val="both"/>
        <w:rPr>
          <w:rFonts w:ascii="Arial" w:hAnsi="Arial" w:cs="Arial"/>
          <w:sz w:val="22"/>
          <w:szCs w:val="23"/>
          <w:lang w:val="es-MX"/>
        </w:rPr>
      </w:pPr>
    </w:p>
    <w:p w:rsidR="002B6840" w:rsidRPr="006A793A" w:rsidRDefault="006A793A" w:rsidP="002B6840">
      <w:pPr>
        <w:ind w:left="-284"/>
        <w:jc w:val="both"/>
        <w:rPr>
          <w:rFonts w:ascii="Arial" w:hAnsi="Arial" w:cs="Arial"/>
          <w:sz w:val="22"/>
          <w:szCs w:val="23"/>
          <w:lang w:val="es-MX"/>
        </w:rPr>
      </w:pPr>
      <w:r w:rsidRPr="006A793A">
        <w:rPr>
          <w:rFonts w:ascii="Arial" w:hAnsi="Arial" w:cs="Arial"/>
          <w:sz w:val="22"/>
          <w:szCs w:val="23"/>
          <w:lang w:val="es-MX"/>
        </w:rPr>
        <w:t>XII.  Las que le ordene la Comisaría General, así como las demás que las leyes y reglamentos aplicables establezcan.</w:t>
      </w:r>
      <w:bookmarkStart w:id="0" w:name="_GoBack"/>
      <w:bookmarkEnd w:id="0"/>
    </w:p>
    <w:sectPr w:rsidR="002B6840" w:rsidRPr="006A793A" w:rsidSect="00B02714">
      <w:headerReference w:type="default" r:id="rId8"/>
      <w:pgSz w:w="12240" w:h="15840"/>
      <w:pgMar w:top="1440" w:right="1440" w:bottom="1440" w:left="1440" w:header="709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8F7" w:rsidRDefault="000738F7">
      <w:r>
        <w:separator/>
      </w:r>
    </w:p>
  </w:endnote>
  <w:endnote w:type="continuationSeparator" w:id="0">
    <w:p w:rsidR="000738F7" w:rsidRDefault="0007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8F7" w:rsidRDefault="000738F7">
      <w:r>
        <w:separator/>
      </w:r>
    </w:p>
  </w:footnote>
  <w:footnote w:type="continuationSeparator" w:id="0">
    <w:p w:rsidR="000738F7" w:rsidRDefault="0007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14" w:rsidRPr="000D5CDE" w:rsidRDefault="00B02714" w:rsidP="00B02714">
    <w:pPr>
      <w:pStyle w:val="Body"/>
      <w:tabs>
        <w:tab w:val="left" w:pos="3414"/>
      </w:tabs>
      <w:jc w:val="right"/>
      <w:rPr>
        <w:rFonts w:ascii="Arial" w:eastAsia="Helvetica Neue" w:hAnsi="Arial" w:cs="Arial"/>
        <w:b/>
        <w:bCs/>
        <w:sz w:val="24"/>
        <w:szCs w:val="24"/>
        <w:u w:color="000000"/>
      </w:rPr>
    </w:pPr>
    <w:r>
      <w:rPr>
        <w:noProof/>
        <w:lang w:val="es-MX"/>
      </w:rPr>
      <w:drawing>
        <wp:anchor distT="0" distB="0" distL="114300" distR="114300" simplePos="0" relativeHeight="251659264" behindDoc="0" locked="0" layoutInCell="1" allowOverlap="1" wp14:anchorId="1BEA447C" wp14:editId="05520B5D">
          <wp:simplePos x="0" y="0"/>
          <wp:positionH relativeFrom="margin">
            <wp:posOffset>3667125</wp:posOffset>
          </wp:positionH>
          <wp:positionV relativeFrom="paragraph">
            <wp:posOffset>-116840</wp:posOffset>
          </wp:positionV>
          <wp:extent cx="2221126" cy="519848"/>
          <wp:effectExtent l="0" t="0" r="8255" b="0"/>
          <wp:wrapNone/>
          <wp:docPr id="24" name="Imagen 24" descr="C:\Users\denis.aldana\AppData\Local\Microsoft\Windows\INetCache\Content.Word\LOGO_S SEGURIDAD_Principal@300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aldana\AppData\Local\Microsoft\Windows\INetCache\Content.Word\LOGO_S SEGURIDAD_Principal@300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126" cy="51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57216" behindDoc="1" locked="0" layoutInCell="1" allowOverlap="1" wp14:anchorId="378A98BF" wp14:editId="5B12A66F">
          <wp:simplePos x="0" y="0"/>
          <wp:positionH relativeFrom="margin">
            <wp:align>left</wp:align>
          </wp:positionH>
          <wp:positionV relativeFrom="paragraph">
            <wp:posOffset>-258445</wp:posOffset>
          </wp:positionV>
          <wp:extent cx="1984075" cy="713716"/>
          <wp:effectExtent l="0" t="0" r="0" b="0"/>
          <wp:wrapNone/>
          <wp:docPr id="2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296971" name="Imagen 190329697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075" cy="713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2714" w:rsidRDefault="00B02714" w:rsidP="00B02714">
    <w:pPr>
      <w:pStyle w:val="Encabezado"/>
      <w:jc w:val="center"/>
      <w:rPr>
        <w:b/>
        <w:i/>
        <w:sz w:val="21"/>
        <w:szCs w:val="21"/>
      </w:rPr>
    </w:pPr>
  </w:p>
  <w:p w:rsidR="00B02714" w:rsidRPr="00CA1940" w:rsidRDefault="00B02714" w:rsidP="00B02714">
    <w:pPr>
      <w:pStyle w:val="Encabezado"/>
    </w:pPr>
  </w:p>
  <w:p w:rsidR="004677D5" w:rsidRPr="001F179A" w:rsidRDefault="004677D5" w:rsidP="00F34A20">
    <w:pPr>
      <w:ind w:left="-567" w:right="133"/>
      <w:jc w:val="right"/>
      <w:rPr>
        <w:sz w:val="23"/>
        <w:szCs w:val="23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6217"/>
    <w:multiLevelType w:val="hybridMultilevel"/>
    <w:tmpl w:val="055AAA14"/>
    <w:lvl w:ilvl="0" w:tplc="92A66C38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0F371EA"/>
    <w:multiLevelType w:val="hybridMultilevel"/>
    <w:tmpl w:val="DF22B8A4"/>
    <w:lvl w:ilvl="0" w:tplc="C916FE6A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18723A9"/>
    <w:multiLevelType w:val="hybridMultilevel"/>
    <w:tmpl w:val="4E9E8FE6"/>
    <w:lvl w:ilvl="0" w:tplc="D83C252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F942873"/>
    <w:multiLevelType w:val="hybridMultilevel"/>
    <w:tmpl w:val="1E4E1C32"/>
    <w:lvl w:ilvl="0" w:tplc="080A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21"/>
    <w:rsid w:val="00026B4F"/>
    <w:rsid w:val="00026C37"/>
    <w:rsid w:val="00027984"/>
    <w:rsid w:val="000725E9"/>
    <w:rsid w:val="000738F7"/>
    <w:rsid w:val="00076448"/>
    <w:rsid w:val="000E34AD"/>
    <w:rsid w:val="001230D8"/>
    <w:rsid w:val="001C2092"/>
    <w:rsid w:val="001F179A"/>
    <w:rsid w:val="00273B09"/>
    <w:rsid w:val="00274D62"/>
    <w:rsid w:val="00274D9C"/>
    <w:rsid w:val="00276E65"/>
    <w:rsid w:val="002A27B9"/>
    <w:rsid w:val="002B6840"/>
    <w:rsid w:val="0031440F"/>
    <w:rsid w:val="003B0BA6"/>
    <w:rsid w:val="003C12E2"/>
    <w:rsid w:val="003E0045"/>
    <w:rsid w:val="003E317F"/>
    <w:rsid w:val="00417F60"/>
    <w:rsid w:val="00423944"/>
    <w:rsid w:val="004355A2"/>
    <w:rsid w:val="00441C81"/>
    <w:rsid w:val="00450E4D"/>
    <w:rsid w:val="00462A6D"/>
    <w:rsid w:val="004677D5"/>
    <w:rsid w:val="004861CD"/>
    <w:rsid w:val="004B63CA"/>
    <w:rsid w:val="004D56BB"/>
    <w:rsid w:val="004E183A"/>
    <w:rsid w:val="00503CE5"/>
    <w:rsid w:val="0051372F"/>
    <w:rsid w:val="00556517"/>
    <w:rsid w:val="00574A4A"/>
    <w:rsid w:val="006142F4"/>
    <w:rsid w:val="00627C69"/>
    <w:rsid w:val="006A793A"/>
    <w:rsid w:val="006E16A3"/>
    <w:rsid w:val="007212E6"/>
    <w:rsid w:val="00722BEB"/>
    <w:rsid w:val="00725E7B"/>
    <w:rsid w:val="007759B4"/>
    <w:rsid w:val="007F1739"/>
    <w:rsid w:val="008378F6"/>
    <w:rsid w:val="00863F88"/>
    <w:rsid w:val="008669E9"/>
    <w:rsid w:val="008A4203"/>
    <w:rsid w:val="008D518F"/>
    <w:rsid w:val="008F56CD"/>
    <w:rsid w:val="008F74A8"/>
    <w:rsid w:val="0094051E"/>
    <w:rsid w:val="00950958"/>
    <w:rsid w:val="00954923"/>
    <w:rsid w:val="009B3E4A"/>
    <w:rsid w:val="009C0CDD"/>
    <w:rsid w:val="009D01B8"/>
    <w:rsid w:val="009D0644"/>
    <w:rsid w:val="00A55D87"/>
    <w:rsid w:val="00A7143F"/>
    <w:rsid w:val="00AB1527"/>
    <w:rsid w:val="00AD0396"/>
    <w:rsid w:val="00AF23F6"/>
    <w:rsid w:val="00B00C29"/>
    <w:rsid w:val="00B02714"/>
    <w:rsid w:val="00B70F04"/>
    <w:rsid w:val="00B85A14"/>
    <w:rsid w:val="00C1015C"/>
    <w:rsid w:val="00C879AB"/>
    <w:rsid w:val="00CF3D21"/>
    <w:rsid w:val="00D23210"/>
    <w:rsid w:val="00D6320F"/>
    <w:rsid w:val="00D82F0B"/>
    <w:rsid w:val="00E64CAB"/>
    <w:rsid w:val="00E856BE"/>
    <w:rsid w:val="00EA3A4E"/>
    <w:rsid w:val="00EE3689"/>
    <w:rsid w:val="00F332D1"/>
    <w:rsid w:val="00F34A20"/>
    <w:rsid w:val="00FB3493"/>
    <w:rsid w:val="00FD7A90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C43FE"/>
  <w15:docId w15:val="{25BE37E3-4FB1-4A47-B7CC-126EB5A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D9C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D9C"/>
    <w:rPr>
      <w:lang w:val="en-US" w:eastAsia="en-US"/>
    </w:rPr>
  </w:style>
  <w:style w:type="paragraph" w:customStyle="1" w:styleId="ecxmsonormal">
    <w:name w:val="ecxmsonormal"/>
    <w:basedOn w:val="Normal"/>
    <w:rsid w:val="007F1739"/>
    <w:pPr>
      <w:spacing w:after="324"/>
    </w:pPr>
    <w:rPr>
      <w:lang w:val="es-MX" w:eastAsia="es-MX"/>
    </w:rPr>
  </w:style>
  <w:style w:type="paragraph" w:styleId="Sinespaciado">
    <w:name w:val="No Spacing"/>
    <w:uiPriority w:val="1"/>
    <w:qFormat/>
    <w:rsid w:val="007F1739"/>
    <w:rPr>
      <w:rFonts w:ascii="Calibri" w:eastAsia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D51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8D518F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9D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7stQmCRqzHXKcBph1ZZUaRT9w==">AMUW2mVnH+gv2liLKrboL0DF9Hd3VWNJFzoYpxsvYFE1kfsppF60nu/MyW7+f19z1M437S2T1dwddC8oQJ2AzfUG/NwfAat7gqOV5rEfzxn6fG+KjQrYrQc=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Ortiz Ledezma</dc:creator>
  <cp:lastModifiedBy>Daniela Patricia Villarreal Ojeda</cp:lastModifiedBy>
  <cp:revision>39</cp:revision>
  <dcterms:created xsi:type="dcterms:W3CDTF">2021-10-22T19:42:00Z</dcterms:created>
  <dcterms:modified xsi:type="dcterms:W3CDTF">2025-06-09T18:40:00Z</dcterms:modified>
</cp:coreProperties>
</file>