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D43204" w:rsidRDefault="00D43204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 w:rsidRPr="00D43204">
        <w:rPr>
          <w:rFonts w:ascii="Arial" w:hAnsi="Arial" w:cs="Arial"/>
          <w:b/>
          <w:sz w:val="23"/>
          <w:szCs w:val="23"/>
          <w:lang w:val="es-ES_tradnl"/>
        </w:rPr>
        <w:t>Inspección General de Policía</w:t>
      </w:r>
    </w:p>
    <w:p w:rsidR="002B6840" w:rsidRPr="00D43204" w:rsidRDefault="002B6840" w:rsidP="002B6840">
      <w:pPr>
        <w:ind w:left="-426"/>
        <w:jc w:val="both"/>
        <w:rPr>
          <w:rFonts w:eastAsia="Helvetica Neue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I. Ser responsable de la Dirección de Policía de Proximidad, Dirección de Policía de Operaciones Especiales y la Dirección de Vialidad y Tránsito;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II. Observar e implementar las disposiciones en diversos servicios de la Policía de Monterrey de Proximidad, velando por el cumplimiento preciso de las órdenes que se instruyan;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III. Buscar el acercamiento y el servicio a la comunidad para conocer sus problemáticas o situaciones de conflicto;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IV. Promover la colaboración con la ciudadanía a quien se deberá tratar no solo como receptora de un servicio sino como corresponsable en la producción de la seguridad;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V. Salvaguardar la vida, integridad, bienes, patrimonio y derechos de las personas;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VI. Asegurar la difusión y conocimien</w:t>
      </w:r>
      <w:bookmarkStart w:id="0" w:name="_GoBack"/>
      <w:bookmarkEnd w:id="0"/>
      <w:r w:rsidRPr="00D43204">
        <w:rPr>
          <w:rFonts w:ascii="Arial" w:hAnsi="Arial" w:cs="Arial"/>
          <w:sz w:val="22"/>
          <w:szCs w:val="22"/>
          <w:lang w:val="es-ES_tradnl"/>
        </w:rPr>
        <w:t>to entre los oficiales a su mando del presente Reglamento y del Reglamento de Justicia Cívica del Municipio de Monterrey, para su correcta apreciación e implementación al momento de ser necesaria su intervención por la comisión de una falta administrativa;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VII. Atender las deficiencias y quejas de sus subalternos, resolviendo lo conducente y dando conocimiento a la persona titular de la Secretaría, de lo que no esté en sus facultades resolver;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VIII. Supervisar que el personal a su cargo, ante la comisión de un hecho delictivo realice la protección del lugar de los hechos o del hallazgo, así como el resguardo y custodia de los indicios; dando aviso inmediato al Ministerio Público;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IX. Garantizar, proteger y respetar la seguridad ciudadana, vial y de movilidad;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X. Supervisar el cumplimiento de los planes y programas de operación policial;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XI. Dirigir los trabajos de los mandos altos e intermedios del área operativa policial, así como vigilar que éstos se desarrollen de acuerdo con las normas establecidas, con eficiencia, lealtad y disciplina;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XII. Proponer y evaluar las estrategias de las operaciones de vigilancia y seguridad aérea, estableciendo las directrices correspondientes para su aplicación;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XIII. Llevar el control, registro y entrega de las licencias de conducir que se encuentren suspendidas y a disposición de la Secretaría de Seguridad y Protección Ciudadana, así como dar conocimiento al Instituto de Control Vehicular del Estado, de conformidad con lo establecido en la Ley para la Prevención y Combate al Abuso del Alcohol y de Regulación para su Venta y Consumo para el Estado de Nuevo León;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XIV. Sectorizar el territorio que le permita tener mayor cercanía con la población y minimizar el tiempo de respuesta;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lastRenderedPageBreak/>
        <w:t>XV. Estructurar el territorio a partir de niveles de división como lo pueden ser, zonas, sectores, cuadrantes o perímetros, que definirán las unidades básicas para la operación y guiarán la actuación policial. Estos deberán estar diseñados con base en los criterios de: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a) Población, que se refiere a viviendas y número de habitantes;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b) Características del territorio, como lo son elevaciones, ríos, barreras naturales, entre otros;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c) Ubicación de avenidas principales, plazas, mercados, estadios, escuelas, hospitales, entre otros.;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d) Uso de suelo y tipo de actividad económica;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e) Factores relacionados a la criminalidad, tales como tasa de delitos, mapas de georreferencia delictiva; principales delitos o faltas administrativas; y principales demandas ciudadanas;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XIII. Promover el acercamiento con la ciudadanía pudiendo establecer casetas dependiendo del territorio de actuación, ubicándose en diferentes áreas de la localidad;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XIV. Asignar policías a sectores, estableciendo mecanismos de permanencia con el fin de generar confianza con la ciudadanía y evitar, en la medida de lo posible, su rotación constante;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XV. Realizar análisis con relación a las horas y días de mayor incidencia delictiva para diseñar turnos adecuados que responden a la demanda de servicios policiales;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XVI. A solicitud de la Comisaría en Jefe, realizar operativos permanentes de control y vigilancia con personal capacitado para tal fin, con el objetivo de dar eficiencia al servicio prestado a la ciudadanía por parte de elementos de policía de la Secretaría de Seguridad y Protección Ciudadana;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XVII. Implementar turnos que favorecen el descanso del personal y aumentan la eficiencia de la respuesta policial;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XVIII. Definir las actividades del cuerpo policiaco relacionadas con zonas y rutas de patrullaje, seguimiento a órdenes de protección, visitas a negocios, actividades de apoyo a la comunidad, y reuniones programadas con la comunidad;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XIX. Diseñar sus protocolos de actuación con enfoque de proximidad o modificar los protocolos ya existentes para incorporar esta perspectiva con relación a tres tipos de actividades: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a) De proximidad y acercamiento comunitario;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b) Atención a conflictos vecinales y comunitarios;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c) Sucesos criminales;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 xml:space="preserve">XX. Brindar la atención a las víctimas con sensibilidad, proporcionando un trato digno que evite la </w:t>
      </w:r>
      <w:proofErr w:type="spellStart"/>
      <w:r w:rsidRPr="00D43204">
        <w:rPr>
          <w:rFonts w:ascii="Arial" w:hAnsi="Arial" w:cs="Arial"/>
          <w:sz w:val="22"/>
          <w:szCs w:val="22"/>
          <w:lang w:val="es-ES_tradnl"/>
        </w:rPr>
        <w:t>revictimización</w:t>
      </w:r>
      <w:proofErr w:type="spellEnd"/>
      <w:r w:rsidRPr="00D43204">
        <w:rPr>
          <w:rFonts w:ascii="Arial" w:hAnsi="Arial" w:cs="Arial"/>
          <w:sz w:val="22"/>
          <w:szCs w:val="22"/>
          <w:lang w:val="es-ES_tradnl"/>
        </w:rPr>
        <w:t xml:space="preserve"> y guiándose por los protocolos institucionales de proximidad, según lo establecido en la legislación en materia de víctimas;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XXI. Comunicar a la Dirección General de Prevención de la Secretaría del Ayuntamiento los casos en los que se requiera coordinación para atención a víctimas;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XXII. Levantar denuncias en campo, ya sea durante la atención a llamadas de emergencia, en el patrullaje, o en reuniones con la comunidad;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lastRenderedPageBreak/>
        <w:t>XXIII. Apoyar los programas preventivos y educativos en materia de prevención del delito y protección civil entre la población;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XXIV. Organizar, dirigir, y administrar los reclusorios municipales, con fundamento en lo dispuesto en el artículo 21 y 22 de la Ley que Regula la Ejecución de las Sanciones Penales en el Estado de Nuevo León y demás disposiciones aplicables, vigilando en todo momento el respeto de los derechos humanos de las personas internas;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XXV. Ordenar y aplicar las sanciones o arrestos cuando así se requiera a las Comandancias de Reclusorios, Alcaides y Custodios y delegar dicha facultad a la Coordinación de Reclusorios y al Mando de Reclusorios en su ausencia;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XXVI. Ordenar comisiones especiales de los elementos de Reclusorios cuando así se requiera; y</w:t>
      </w:r>
    </w:p>
    <w:p w:rsidR="00D43204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6840" w:rsidRPr="00D43204" w:rsidRDefault="00D43204" w:rsidP="00D43204">
      <w:pPr>
        <w:ind w:left="-284"/>
        <w:jc w:val="both"/>
        <w:rPr>
          <w:rFonts w:ascii="Arial" w:hAnsi="Arial" w:cs="Arial"/>
          <w:sz w:val="22"/>
          <w:szCs w:val="22"/>
          <w:lang w:val="es-MX"/>
        </w:rPr>
      </w:pPr>
      <w:r w:rsidRPr="00D43204">
        <w:rPr>
          <w:rFonts w:ascii="Arial" w:hAnsi="Arial" w:cs="Arial"/>
          <w:sz w:val="22"/>
          <w:szCs w:val="22"/>
          <w:lang w:val="es-ES_tradnl"/>
        </w:rPr>
        <w:t>XXVII. Las que le ordenen sus mandos superiores, así como las demás que las leyes y reglamentos aplicables establezcan.</w:t>
      </w:r>
    </w:p>
    <w:sectPr w:rsidR="002B6840" w:rsidRPr="00D43204" w:rsidSect="00B02714">
      <w:headerReference w:type="default" r:id="rId8"/>
      <w:pgSz w:w="12240" w:h="15840"/>
      <w:pgMar w:top="1440" w:right="1440" w:bottom="1440" w:left="144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01" w:rsidRDefault="00165801">
      <w:r>
        <w:separator/>
      </w:r>
    </w:p>
  </w:endnote>
  <w:endnote w:type="continuationSeparator" w:id="0">
    <w:p w:rsidR="00165801" w:rsidRDefault="0016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01" w:rsidRDefault="00165801">
      <w:r>
        <w:separator/>
      </w:r>
    </w:p>
  </w:footnote>
  <w:footnote w:type="continuationSeparator" w:id="0">
    <w:p w:rsidR="00165801" w:rsidRDefault="0016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24" name="Imagen 24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7216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E34AD"/>
    <w:rsid w:val="001230D8"/>
    <w:rsid w:val="00165801"/>
    <w:rsid w:val="001C2092"/>
    <w:rsid w:val="001F179A"/>
    <w:rsid w:val="00273B09"/>
    <w:rsid w:val="00274D62"/>
    <w:rsid w:val="00274D9C"/>
    <w:rsid w:val="00276E65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02714"/>
    <w:rsid w:val="00B70F04"/>
    <w:rsid w:val="00B85A14"/>
    <w:rsid w:val="00C1015C"/>
    <w:rsid w:val="00C879AB"/>
    <w:rsid w:val="00CF3D21"/>
    <w:rsid w:val="00D23210"/>
    <w:rsid w:val="00D43204"/>
    <w:rsid w:val="00D6320F"/>
    <w:rsid w:val="00D82F0B"/>
    <w:rsid w:val="00E64CAB"/>
    <w:rsid w:val="00E856BE"/>
    <w:rsid w:val="00EA3A4E"/>
    <w:rsid w:val="00EE3689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42EE2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40</cp:revision>
  <dcterms:created xsi:type="dcterms:W3CDTF">2021-10-22T19:42:00Z</dcterms:created>
  <dcterms:modified xsi:type="dcterms:W3CDTF">2025-06-09T20:31:00Z</dcterms:modified>
</cp:coreProperties>
</file>