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022" w:rsidRPr="00F24022" w:rsidRDefault="00094F5F" w:rsidP="00F24022">
      <w:pPr>
        <w:pStyle w:val="Encabezado"/>
        <w:jc w:val="center"/>
        <w:rPr>
          <w:b/>
          <w:sz w:val="28"/>
          <w:szCs w:val="28"/>
        </w:rPr>
      </w:pPr>
      <w:r>
        <w:rPr>
          <w:b/>
          <w:sz w:val="28"/>
          <w:szCs w:val="28"/>
        </w:rPr>
        <w:t>SECRETARI</w:t>
      </w:r>
      <w:r w:rsidR="00F24022" w:rsidRPr="00F24022">
        <w:rPr>
          <w:b/>
          <w:sz w:val="28"/>
          <w:szCs w:val="28"/>
        </w:rPr>
        <w:t>A DE ADMINISTRACIÓN</w:t>
      </w:r>
    </w:p>
    <w:p w:rsidR="00F24022" w:rsidRPr="00F24022" w:rsidRDefault="00F24022" w:rsidP="00F24022">
      <w:pPr>
        <w:pStyle w:val="Encabezado"/>
        <w:jc w:val="center"/>
        <w:rPr>
          <w:sz w:val="28"/>
          <w:szCs w:val="28"/>
        </w:rPr>
      </w:pPr>
      <w:r w:rsidRPr="00F24022">
        <w:rPr>
          <w:sz w:val="28"/>
          <w:szCs w:val="28"/>
        </w:rPr>
        <w:t>DIRECCIÓN DE ADQUISICIONES</w:t>
      </w:r>
    </w:p>
    <w:p w:rsidR="00E73926" w:rsidRPr="00E5423F" w:rsidRDefault="00E73926" w:rsidP="00E5423F"/>
    <w:tbl>
      <w:tblPr>
        <w:tblStyle w:val="Tablaconcuadrcula"/>
        <w:tblpPr w:leftFromText="141" w:rightFromText="141" w:vertAnchor="page" w:horzAnchor="margin" w:tblpY="2956"/>
        <w:tblW w:w="9498" w:type="dxa"/>
        <w:tblLook w:val="04A0" w:firstRow="1" w:lastRow="0" w:firstColumn="1" w:lastColumn="0" w:noHBand="0" w:noVBand="1"/>
      </w:tblPr>
      <w:tblGrid>
        <w:gridCol w:w="4820"/>
        <w:gridCol w:w="4678"/>
      </w:tblGrid>
      <w:tr w:rsidR="00E73926" w:rsidRPr="00D74976" w:rsidTr="00E73926">
        <w:tc>
          <w:tcPr>
            <w:tcW w:w="4820" w:type="dxa"/>
            <w:shd w:val="clear" w:color="auto" w:fill="000000" w:themeFill="text1"/>
            <w:vAlign w:val="center"/>
          </w:tcPr>
          <w:p w:rsidR="00E73926" w:rsidRPr="00E73926" w:rsidRDefault="00094F5F" w:rsidP="00E73926">
            <w:pPr>
              <w:pStyle w:val="Prrafodelista"/>
              <w:spacing w:after="0" w:line="240" w:lineRule="auto"/>
              <w:ind w:left="426"/>
              <w:contextualSpacing w:val="0"/>
              <w:jc w:val="center"/>
              <w:rPr>
                <w:rFonts w:ascii="Calibri Light" w:hAnsi="Calibri Light" w:cs="Calibri Light"/>
                <w:color w:val="FFFFFF" w:themeColor="background1"/>
                <w:sz w:val="24"/>
                <w:szCs w:val="24"/>
                <w:lang w:val="es-MX"/>
              </w:rPr>
            </w:pPr>
            <w:r>
              <w:rPr>
                <w:rFonts w:ascii="Calibri Light" w:hAnsi="Calibri Light" w:cs="Calibri Light"/>
                <w:color w:val="FFFFFF" w:themeColor="background1"/>
                <w:sz w:val="24"/>
                <w:szCs w:val="24"/>
                <w:lang w:val="es-MX"/>
              </w:rPr>
              <w:t>TIPO DE CONTRATACIÓ</w:t>
            </w:r>
            <w:r w:rsidR="00E73926" w:rsidRPr="00E73926">
              <w:rPr>
                <w:rFonts w:ascii="Calibri Light" w:hAnsi="Calibri Light" w:cs="Calibri Light"/>
                <w:color w:val="FFFFFF" w:themeColor="background1"/>
                <w:sz w:val="24"/>
                <w:szCs w:val="24"/>
                <w:lang w:val="es-MX"/>
              </w:rPr>
              <w:t>N</w:t>
            </w:r>
          </w:p>
        </w:tc>
        <w:tc>
          <w:tcPr>
            <w:tcW w:w="4678" w:type="dxa"/>
            <w:shd w:val="clear" w:color="auto" w:fill="000000" w:themeFill="text1"/>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FFFFFF" w:themeColor="background1"/>
                <w:sz w:val="24"/>
                <w:szCs w:val="24"/>
                <w:lang w:val="es-MX"/>
              </w:rPr>
            </w:pPr>
            <w:r w:rsidRPr="00E73926">
              <w:rPr>
                <w:rFonts w:ascii="Calibri Light" w:hAnsi="Calibri Light" w:cs="Calibri Light"/>
                <w:color w:val="FFFFFF" w:themeColor="background1"/>
                <w:sz w:val="24"/>
                <w:szCs w:val="24"/>
                <w:lang w:val="es-MX"/>
              </w:rPr>
              <w:t>MONTOS</w:t>
            </w:r>
          </w:p>
        </w:tc>
      </w:tr>
      <w:tr w:rsidR="00E73926" w:rsidTr="00E73926">
        <w:tc>
          <w:tcPr>
            <w:tcW w:w="4820"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c>
          <w:tcPr>
            <w:tcW w:w="4678"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r>
      <w:tr w:rsidR="00E73926" w:rsidRPr="00840A30" w:rsidTr="00E73926">
        <w:tc>
          <w:tcPr>
            <w:tcW w:w="4820" w:type="dxa"/>
            <w:vAlign w:val="center"/>
          </w:tcPr>
          <w:p w:rsidR="00E73926" w:rsidRPr="00E73926" w:rsidRDefault="00094F5F" w:rsidP="00E73926">
            <w:pPr>
              <w:pStyle w:val="Prrafodelista"/>
              <w:spacing w:after="0" w:line="240" w:lineRule="auto"/>
              <w:ind w:left="426"/>
              <w:contextualSpacing w:val="0"/>
              <w:jc w:val="center"/>
              <w:rPr>
                <w:rFonts w:ascii="Calibri Light" w:hAnsi="Calibri Light" w:cs="Calibri Light"/>
                <w:b/>
                <w:color w:val="2D3927"/>
                <w:sz w:val="24"/>
                <w:szCs w:val="24"/>
                <w:lang w:val="es-MX"/>
              </w:rPr>
            </w:pPr>
            <w:r>
              <w:rPr>
                <w:rFonts w:ascii="Calibri Light" w:hAnsi="Calibri Light" w:cs="Calibri Light"/>
                <w:b/>
                <w:color w:val="2D3927"/>
                <w:sz w:val="24"/>
                <w:szCs w:val="24"/>
                <w:lang w:val="es-MX"/>
              </w:rPr>
              <w:t>CONTRATACIÓ</w:t>
            </w:r>
            <w:r w:rsidR="00E73926" w:rsidRPr="00E73926">
              <w:rPr>
                <w:rFonts w:ascii="Calibri Light" w:hAnsi="Calibri Light" w:cs="Calibri Light"/>
                <w:b/>
                <w:color w:val="2D3927"/>
                <w:sz w:val="24"/>
                <w:szCs w:val="24"/>
                <w:lang w:val="es-MX"/>
              </w:rPr>
              <w:t>N DIRECTA</w:t>
            </w:r>
          </w:p>
          <w:p w:rsidR="00E73926" w:rsidRPr="00E73926" w:rsidRDefault="00E73926" w:rsidP="00E73926">
            <w:pPr>
              <w:pStyle w:val="Prrafodelista"/>
              <w:spacing w:after="0" w:line="240" w:lineRule="auto"/>
              <w:ind w:left="426"/>
              <w:contextualSpacing w:val="0"/>
              <w:jc w:val="center"/>
              <w:rPr>
                <w:rFonts w:ascii="Calibri Light" w:hAnsi="Calibri Light" w:cs="Calibri Light"/>
                <w:b/>
                <w:color w:val="2D3927"/>
                <w:sz w:val="24"/>
                <w:szCs w:val="24"/>
                <w:lang w:val="es-MX"/>
              </w:rPr>
            </w:pPr>
          </w:p>
        </w:tc>
        <w:tc>
          <w:tcPr>
            <w:tcW w:w="4678"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r w:rsidRPr="00E73926">
              <w:rPr>
                <w:rFonts w:ascii="Calibri Light" w:hAnsi="Calibri Light" w:cs="Calibri Light"/>
                <w:color w:val="2D3927"/>
                <w:sz w:val="24"/>
                <w:szCs w:val="24"/>
                <w:lang w:val="es-MX"/>
              </w:rPr>
              <w:t>DE $1.00 HASTA</w:t>
            </w:r>
          </w:p>
          <w:p w:rsidR="00E73926" w:rsidRPr="00E73926" w:rsidRDefault="00E73926" w:rsidP="00E73926">
            <w:pPr>
              <w:pStyle w:val="Prrafodelista"/>
              <w:spacing w:after="0" w:line="240" w:lineRule="auto"/>
              <w:ind w:left="426"/>
              <w:contextualSpacing w:val="0"/>
              <w:jc w:val="center"/>
              <w:rPr>
                <w:rFonts w:ascii="Calibri Light" w:hAnsi="Calibri Light" w:cs="Calibri Light"/>
                <w:b/>
                <w:color w:val="2D3927"/>
                <w:sz w:val="24"/>
                <w:szCs w:val="24"/>
                <w:lang w:val="es-MX"/>
              </w:rPr>
            </w:pPr>
            <w:r w:rsidRPr="00E73926">
              <w:rPr>
                <w:rFonts w:ascii="Calibri Light" w:hAnsi="Calibri Light" w:cs="Calibri Light"/>
                <w:b/>
                <w:color w:val="2D3927"/>
                <w:sz w:val="24"/>
                <w:szCs w:val="24"/>
                <w:lang w:val="es-MX"/>
              </w:rPr>
              <w:t>$192,096.00</w:t>
            </w:r>
          </w:p>
        </w:tc>
      </w:tr>
      <w:tr w:rsidR="00E73926" w:rsidTr="00E73926">
        <w:tc>
          <w:tcPr>
            <w:tcW w:w="4820" w:type="dxa"/>
            <w:vAlign w:val="center"/>
          </w:tcPr>
          <w:p w:rsidR="00E73926" w:rsidRPr="00E73926" w:rsidRDefault="00E73926" w:rsidP="00E73926">
            <w:pPr>
              <w:pStyle w:val="Prrafodelista"/>
              <w:spacing w:after="0" w:line="240" w:lineRule="auto"/>
              <w:ind w:left="426"/>
              <w:contextualSpacing w:val="0"/>
              <w:rPr>
                <w:rFonts w:ascii="Calibri Light" w:hAnsi="Calibri Light" w:cs="Calibri Light"/>
                <w:color w:val="2D3927"/>
                <w:sz w:val="24"/>
                <w:szCs w:val="24"/>
                <w:lang w:val="es-MX"/>
              </w:rPr>
            </w:pPr>
          </w:p>
        </w:tc>
        <w:tc>
          <w:tcPr>
            <w:tcW w:w="4678"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r>
      <w:tr w:rsidR="00E73926" w:rsidRPr="00840A30" w:rsidTr="00E73926">
        <w:tc>
          <w:tcPr>
            <w:tcW w:w="4820" w:type="dxa"/>
            <w:vAlign w:val="center"/>
          </w:tcPr>
          <w:p w:rsidR="00E73926" w:rsidRPr="00E73926" w:rsidRDefault="00094F5F" w:rsidP="00E73926">
            <w:pPr>
              <w:pStyle w:val="Prrafodelista"/>
              <w:spacing w:after="0" w:line="240" w:lineRule="auto"/>
              <w:ind w:left="426"/>
              <w:contextualSpacing w:val="0"/>
              <w:jc w:val="center"/>
              <w:rPr>
                <w:rFonts w:ascii="Calibri Light" w:hAnsi="Calibri Light" w:cs="Calibri Light"/>
                <w:b/>
                <w:color w:val="2D3927"/>
                <w:sz w:val="24"/>
                <w:szCs w:val="24"/>
                <w:lang w:val="es-MX"/>
              </w:rPr>
            </w:pPr>
            <w:r>
              <w:rPr>
                <w:rFonts w:ascii="Calibri Light" w:hAnsi="Calibri Light" w:cs="Calibri Light"/>
                <w:b/>
                <w:color w:val="2D3927"/>
                <w:sz w:val="24"/>
                <w:szCs w:val="24"/>
                <w:lang w:val="es-MX"/>
              </w:rPr>
              <w:t>CONTRATACIÓ</w:t>
            </w:r>
            <w:r w:rsidR="00E73926" w:rsidRPr="00E73926">
              <w:rPr>
                <w:rFonts w:ascii="Calibri Light" w:hAnsi="Calibri Light" w:cs="Calibri Light"/>
                <w:b/>
                <w:color w:val="2D3927"/>
                <w:sz w:val="24"/>
                <w:szCs w:val="24"/>
                <w:lang w:val="es-MX"/>
              </w:rPr>
              <w:t>N DIRECTA</w:t>
            </w:r>
          </w:p>
          <w:p w:rsidR="00E73926" w:rsidRPr="00E73926" w:rsidRDefault="00E73926" w:rsidP="00E73926">
            <w:pPr>
              <w:pStyle w:val="Prrafodelista"/>
              <w:spacing w:after="0" w:line="240" w:lineRule="auto"/>
              <w:ind w:left="426"/>
              <w:contextualSpacing w:val="0"/>
              <w:jc w:val="center"/>
              <w:rPr>
                <w:rFonts w:ascii="Calibri Light" w:hAnsi="Calibri Light" w:cs="Calibri Light"/>
                <w:b/>
                <w:color w:val="2D3927"/>
                <w:sz w:val="24"/>
                <w:szCs w:val="24"/>
                <w:lang w:val="es-MX"/>
              </w:rPr>
            </w:pPr>
            <w:r w:rsidRPr="00E73926">
              <w:rPr>
                <w:rFonts w:ascii="Calibri Light" w:hAnsi="Calibri Light" w:cs="Calibri Light"/>
                <w:b/>
                <w:color w:val="2D3927"/>
                <w:sz w:val="24"/>
                <w:szCs w:val="24"/>
                <w:lang w:val="es-MX"/>
              </w:rPr>
              <w:t>(TRES PROVEEDORES)</w:t>
            </w:r>
          </w:p>
        </w:tc>
        <w:tc>
          <w:tcPr>
            <w:tcW w:w="4678"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r w:rsidRPr="00E73926">
              <w:rPr>
                <w:rFonts w:ascii="Calibri Light" w:hAnsi="Calibri Light" w:cs="Calibri Light"/>
                <w:color w:val="2D3927"/>
                <w:sz w:val="24"/>
                <w:szCs w:val="24"/>
                <w:lang w:val="es-MX"/>
              </w:rPr>
              <w:t>DE $192,096.01 HASTA</w:t>
            </w:r>
          </w:p>
          <w:p w:rsidR="00E73926" w:rsidRPr="00E73926" w:rsidRDefault="00E73926" w:rsidP="00E73926">
            <w:pPr>
              <w:pStyle w:val="Prrafodelista"/>
              <w:spacing w:after="0" w:line="240" w:lineRule="auto"/>
              <w:ind w:left="426"/>
              <w:contextualSpacing w:val="0"/>
              <w:jc w:val="center"/>
              <w:rPr>
                <w:rFonts w:ascii="Calibri Light" w:hAnsi="Calibri Light" w:cs="Calibri Light"/>
                <w:b/>
                <w:color w:val="2D3927"/>
                <w:sz w:val="24"/>
                <w:szCs w:val="24"/>
                <w:lang w:val="es-MX"/>
              </w:rPr>
            </w:pPr>
            <w:r w:rsidRPr="00E73926">
              <w:rPr>
                <w:rFonts w:ascii="Calibri Light" w:hAnsi="Calibri Light" w:cs="Calibri Light"/>
                <w:b/>
                <w:color w:val="2D3927"/>
                <w:sz w:val="24"/>
                <w:szCs w:val="24"/>
                <w:lang w:val="es-MX"/>
              </w:rPr>
              <w:t>$1,152,576.00</w:t>
            </w:r>
          </w:p>
        </w:tc>
      </w:tr>
      <w:tr w:rsidR="00E73926" w:rsidTr="00E73926">
        <w:tc>
          <w:tcPr>
            <w:tcW w:w="4820"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c>
          <w:tcPr>
            <w:tcW w:w="4678"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r>
      <w:tr w:rsidR="00E73926" w:rsidRPr="00840A30" w:rsidTr="00E73926">
        <w:tc>
          <w:tcPr>
            <w:tcW w:w="4820" w:type="dxa"/>
            <w:vAlign w:val="center"/>
          </w:tcPr>
          <w:p w:rsidR="00E73926" w:rsidRPr="00E73926" w:rsidRDefault="00094F5F" w:rsidP="00E73926">
            <w:pPr>
              <w:pStyle w:val="Prrafodelista"/>
              <w:spacing w:after="0" w:line="240" w:lineRule="auto"/>
              <w:ind w:left="426"/>
              <w:contextualSpacing w:val="0"/>
              <w:jc w:val="center"/>
              <w:rPr>
                <w:rFonts w:ascii="Calibri Light" w:hAnsi="Calibri Light" w:cs="Calibri Light"/>
                <w:b/>
                <w:color w:val="2D3927"/>
                <w:sz w:val="24"/>
                <w:szCs w:val="24"/>
                <w:lang w:val="es-MX"/>
              </w:rPr>
            </w:pPr>
            <w:r>
              <w:rPr>
                <w:rFonts w:ascii="Calibri Light" w:hAnsi="Calibri Light" w:cs="Calibri Light"/>
                <w:b/>
                <w:color w:val="2D3927"/>
                <w:sz w:val="24"/>
                <w:szCs w:val="24"/>
                <w:lang w:val="es-MX"/>
              </w:rPr>
              <w:t>INVITACIÓ</w:t>
            </w:r>
            <w:r w:rsidR="00E73926" w:rsidRPr="00E73926">
              <w:rPr>
                <w:rFonts w:ascii="Calibri Light" w:hAnsi="Calibri Light" w:cs="Calibri Light"/>
                <w:b/>
                <w:color w:val="2D3927"/>
                <w:sz w:val="24"/>
                <w:szCs w:val="24"/>
                <w:lang w:val="es-MX"/>
              </w:rPr>
              <w:t>N RESTRINGIDA</w:t>
            </w:r>
          </w:p>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c>
          <w:tcPr>
            <w:tcW w:w="4678"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r w:rsidRPr="00E73926">
              <w:rPr>
                <w:rFonts w:ascii="Calibri Light" w:hAnsi="Calibri Light" w:cs="Calibri Light"/>
                <w:color w:val="2D3927"/>
                <w:sz w:val="24"/>
                <w:szCs w:val="24"/>
                <w:lang w:val="es-MX"/>
              </w:rPr>
              <w:t>DE $1,152,576.01 HASTA</w:t>
            </w:r>
          </w:p>
          <w:p w:rsidR="00E73926" w:rsidRPr="00E73926" w:rsidRDefault="00E73926" w:rsidP="00E73926">
            <w:pPr>
              <w:pStyle w:val="Prrafodelista"/>
              <w:spacing w:after="0" w:line="240" w:lineRule="auto"/>
              <w:ind w:left="426"/>
              <w:contextualSpacing w:val="0"/>
              <w:jc w:val="center"/>
              <w:rPr>
                <w:rFonts w:ascii="Calibri Light" w:hAnsi="Calibri Light" w:cs="Calibri Light"/>
                <w:b/>
                <w:color w:val="2D3927"/>
                <w:sz w:val="24"/>
                <w:szCs w:val="24"/>
                <w:lang w:val="es-MX"/>
              </w:rPr>
            </w:pPr>
            <w:r w:rsidRPr="00E73926">
              <w:rPr>
                <w:rFonts w:ascii="Calibri Light" w:hAnsi="Calibri Light" w:cs="Calibri Light"/>
                <w:b/>
                <w:color w:val="2D3927"/>
                <w:sz w:val="24"/>
                <w:szCs w:val="24"/>
                <w:lang w:val="es-MX"/>
              </w:rPr>
              <w:t>$1,920,960.00</w:t>
            </w:r>
          </w:p>
        </w:tc>
      </w:tr>
      <w:tr w:rsidR="00E73926" w:rsidTr="00E73926">
        <w:tc>
          <w:tcPr>
            <w:tcW w:w="4820"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c>
          <w:tcPr>
            <w:tcW w:w="4678"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r>
      <w:tr w:rsidR="00E73926" w:rsidTr="00E73926">
        <w:tc>
          <w:tcPr>
            <w:tcW w:w="4820" w:type="dxa"/>
            <w:vAlign w:val="center"/>
          </w:tcPr>
          <w:p w:rsidR="00E73926" w:rsidRPr="00E73926" w:rsidRDefault="00094F5F" w:rsidP="00E73926">
            <w:pPr>
              <w:pStyle w:val="Prrafodelista"/>
              <w:spacing w:after="0" w:line="240" w:lineRule="auto"/>
              <w:ind w:left="426"/>
              <w:contextualSpacing w:val="0"/>
              <w:jc w:val="center"/>
              <w:rPr>
                <w:rFonts w:ascii="Calibri Light" w:hAnsi="Calibri Light" w:cs="Calibri Light"/>
                <w:b/>
                <w:color w:val="2D3927"/>
                <w:sz w:val="24"/>
                <w:szCs w:val="24"/>
                <w:lang w:val="es-MX"/>
              </w:rPr>
            </w:pPr>
            <w:r>
              <w:rPr>
                <w:rFonts w:ascii="Calibri Light" w:hAnsi="Calibri Light" w:cs="Calibri Light"/>
                <w:b/>
                <w:color w:val="2D3927"/>
                <w:sz w:val="24"/>
                <w:szCs w:val="24"/>
                <w:lang w:val="es-MX"/>
              </w:rPr>
              <w:t>LICITACIÓN PÚ</w:t>
            </w:r>
            <w:r w:rsidR="00E73926" w:rsidRPr="00E73926">
              <w:rPr>
                <w:rFonts w:ascii="Calibri Light" w:hAnsi="Calibri Light" w:cs="Calibri Light"/>
                <w:b/>
                <w:color w:val="2D3927"/>
                <w:sz w:val="24"/>
                <w:szCs w:val="24"/>
                <w:lang w:val="es-MX"/>
              </w:rPr>
              <w:t>BLICA</w:t>
            </w:r>
          </w:p>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p>
        </w:tc>
        <w:tc>
          <w:tcPr>
            <w:tcW w:w="4678" w:type="dxa"/>
            <w:vAlign w:val="center"/>
          </w:tcPr>
          <w:p w:rsidR="00E73926" w:rsidRPr="00E73926" w:rsidRDefault="00E73926" w:rsidP="00E73926">
            <w:pPr>
              <w:pStyle w:val="Prrafodelista"/>
              <w:spacing w:after="0" w:line="240" w:lineRule="auto"/>
              <w:ind w:left="426"/>
              <w:contextualSpacing w:val="0"/>
              <w:jc w:val="center"/>
              <w:rPr>
                <w:rFonts w:ascii="Calibri Light" w:hAnsi="Calibri Light" w:cs="Calibri Light"/>
                <w:b/>
                <w:color w:val="2D3927"/>
                <w:sz w:val="24"/>
                <w:szCs w:val="24"/>
                <w:lang w:val="es-MX"/>
              </w:rPr>
            </w:pPr>
            <w:r w:rsidRPr="00E73926">
              <w:rPr>
                <w:rFonts w:ascii="Calibri Light" w:hAnsi="Calibri Light" w:cs="Calibri Light"/>
                <w:b/>
                <w:color w:val="2D3927"/>
                <w:sz w:val="24"/>
                <w:szCs w:val="24"/>
                <w:lang w:val="es-MX"/>
              </w:rPr>
              <w:t>EXCEDENTE DE</w:t>
            </w:r>
          </w:p>
          <w:p w:rsidR="00E73926" w:rsidRPr="00E73926" w:rsidRDefault="00E73926" w:rsidP="00E73926">
            <w:pPr>
              <w:pStyle w:val="Prrafodelista"/>
              <w:spacing w:after="0" w:line="240" w:lineRule="auto"/>
              <w:ind w:left="426"/>
              <w:contextualSpacing w:val="0"/>
              <w:jc w:val="center"/>
              <w:rPr>
                <w:rFonts w:ascii="Calibri Light" w:hAnsi="Calibri Light" w:cs="Calibri Light"/>
                <w:color w:val="2D3927"/>
                <w:sz w:val="24"/>
                <w:szCs w:val="24"/>
                <w:lang w:val="es-MX"/>
              </w:rPr>
            </w:pPr>
            <w:r w:rsidRPr="00E73926">
              <w:rPr>
                <w:rFonts w:ascii="Calibri Light" w:hAnsi="Calibri Light" w:cs="Calibri Light"/>
                <w:b/>
                <w:color w:val="2D3927"/>
                <w:sz w:val="24"/>
                <w:szCs w:val="24"/>
                <w:lang w:val="es-MX"/>
              </w:rPr>
              <w:t>$1,920,960.01</w:t>
            </w:r>
          </w:p>
        </w:tc>
      </w:tr>
    </w:tbl>
    <w:p w:rsidR="00E5423F" w:rsidRPr="00E5423F" w:rsidRDefault="00E5423F" w:rsidP="00E5423F"/>
    <w:p w:rsidR="00E5423F" w:rsidRPr="00E73926" w:rsidRDefault="00E5423F" w:rsidP="00E73926">
      <w:pPr>
        <w:pStyle w:val="Prrafodelista"/>
        <w:ind w:left="2136" w:firstLine="696"/>
        <w:rPr>
          <w:rFonts w:cstheme="minorHAnsi"/>
          <w:b/>
          <w:color w:val="2D3927"/>
          <w:lang w:val="es-MX"/>
        </w:rPr>
      </w:pPr>
      <w:r w:rsidRPr="00E73926">
        <w:rPr>
          <w:rFonts w:cstheme="minorHAnsi"/>
          <w:b/>
          <w:color w:val="2D3927"/>
          <w:lang w:val="es-MX"/>
        </w:rPr>
        <w:t>LEY DE EGRESOS DEL ESTADO DE NUEVO LEÓN</w:t>
      </w:r>
    </w:p>
    <w:p w:rsidR="00E5423F" w:rsidRPr="00E73926" w:rsidRDefault="00E5423F" w:rsidP="00E73926">
      <w:pPr>
        <w:pStyle w:val="Prrafodelista"/>
        <w:jc w:val="center"/>
        <w:rPr>
          <w:rFonts w:cstheme="minorHAnsi"/>
          <w:b/>
          <w:color w:val="2D3927"/>
          <w:lang w:val="es-MX"/>
        </w:rPr>
      </w:pPr>
      <w:r w:rsidRPr="00E73926">
        <w:rPr>
          <w:rFonts w:cstheme="minorHAnsi"/>
          <w:b/>
          <w:color w:val="2D3927"/>
          <w:lang w:val="es-MX"/>
        </w:rPr>
        <w:t>PARA EL EJERCICIO FISCAL 2017</w:t>
      </w:r>
    </w:p>
    <w:p w:rsidR="00E5423F" w:rsidRPr="00E73926" w:rsidRDefault="00E5423F" w:rsidP="00094F5F">
      <w:pPr>
        <w:ind w:right="142"/>
        <w:jc w:val="both"/>
        <w:rPr>
          <w:rFonts w:cstheme="minorHAnsi"/>
          <w:b/>
          <w:color w:val="2D3927"/>
          <w:sz w:val="22"/>
          <w:szCs w:val="22"/>
        </w:rPr>
      </w:pPr>
      <w:r w:rsidRPr="00E73926">
        <w:rPr>
          <w:rFonts w:cstheme="minorHAnsi"/>
          <w:b/>
          <w:color w:val="2D3927"/>
          <w:sz w:val="22"/>
          <w:szCs w:val="22"/>
        </w:rPr>
        <w:t xml:space="preserve">Artículo 55. Para los efectos previstos por los artículos 25, 42 y 43 de la Ley de Adquisiciones, Arrendamientos y Contratación de Servicios del Estado de Nuevo León, se observará lo siguiente: </w:t>
      </w:r>
    </w:p>
    <w:p w:rsidR="00E5423F" w:rsidRPr="00E73926" w:rsidRDefault="00E5423F" w:rsidP="00094F5F">
      <w:pPr>
        <w:ind w:right="142"/>
        <w:jc w:val="both"/>
        <w:rPr>
          <w:rFonts w:cstheme="minorHAnsi"/>
          <w:b/>
          <w:color w:val="2D3927"/>
          <w:sz w:val="22"/>
          <w:szCs w:val="22"/>
        </w:rPr>
      </w:pPr>
      <w:r w:rsidRPr="00E73926">
        <w:rPr>
          <w:rFonts w:cstheme="minorHAnsi"/>
          <w:b/>
          <w:color w:val="2D3927"/>
          <w:sz w:val="22"/>
          <w:szCs w:val="22"/>
        </w:rPr>
        <w:t xml:space="preserve">I. Se contratará directamente cuando su monto no exceda de 2,400 cuotas.  </w:t>
      </w:r>
    </w:p>
    <w:p w:rsidR="00E5423F" w:rsidRPr="00E73926" w:rsidRDefault="00E5423F" w:rsidP="00094F5F">
      <w:pPr>
        <w:ind w:right="142"/>
        <w:jc w:val="both"/>
        <w:rPr>
          <w:rFonts w:cstheme="minorHAnsi"/>
          <w:b/>
          <w:color w:val="2D3927"/>
          <w:sz w:val="22"/>
          <w:szCs w:val="22"/>
        </w:rPr>
      </w:pPr>
      <w:r w:rsidRPr="00E73926">
        <w:rPr>
          <w:rFonts w:cstheme="minorHAnsi"/>
          <w:b/>
          <w:color w:val="2D3927"/>
          <w:sz w:val="22"/>
          <w:szCs w:val="22"/>
        </w:rPr>
        <w:t xml:space="preserve">II. Se contratará directamente mediante cotización por escrito de cuando menos tres proveedores, cuando su monto sea superior al señalado en la fracción I, pero no exceda de 14,400 cuotas. </w:t>
      </w:r>
    </w:p>
    <w:p w:rsidR="00E5423F" w:rsidRPr="00E73926" w:rsidRDefault="00E5423F" w:rsidP="00094F5F">
      <w:pPr>
        <w:ind w:right="142"/>
        <w:jc w:val="both"/>
        <w:rPr>
          <w:rFonts w:cstheme="minorHAnsi"/>
          <w:b/>
          <w:color w:val="2D3927"/>
          <w:sz w:val="22"/>
          <w:szCs w:val="22"/>
        </w:rPr>
      </w:pPr>
      <w:r w:rsidRPr="00E73926">
        <w:rPr>
          <w:rFonts w:cstheme="minorHAnsi"/>
          <w:b/>
          <w:color w:val="2D3927"/>
          <w:sz w:val="22"/>
          <w:szCs w:val="22"/>
        </w:rPr>
        <w:t xml:space="preserve">III. Se contratará mediante concurso por invitación restringida a cuando menos tres proveedores, cuando su monto sea superior al señalado en la fracción II, pero no exceda de 24,000 cuotas. </w:t>
      </w:r>
    </w:p>
    <w:p w:rsidR="00E5423F" w:rsidRPr="00E73926" w:rsidRDefault="00E5423F" w:rsidP="00094F5F">
      <w:pPr>
        <w:ind w:right="142"/>
        <w:jc w:val="both"/>
        <w:rPr>
          <w:rFonts w:cstheme="minorHAnsi"/>
          <w:b/>
          <w:color w:val="2D3927"/>
          <w:sz w:val="22"/>
          <w:szCs w:val="22"/>
        </w:rPr>
      </w:pPr>
      <w:r w:rsidRPr="00E73926">
        <w:rPr>
          <w:rFonts w:cstheme="minorHAnsi"/>
          <w:b/>
          <w:color w:val="2D3927"/>
          <w:sz w:val="22"/>
          <w:szCs w:val="22"/>
        </w:rPr>
        <w:t xml:space="preserve"> IV. Se contratará mediante convocatoria pública que se dará a conocer en el Sistema Electrónico de Compras Públicas, así como un resumen en el Periódico Oficial del Estado y por lo menos en uno de los diarios de mayor circulación en la Entidad, cuando su monto exceda de 24,000 cuotas, debiendo cumplirse además con los requisitos que establece la Ley de Adquisiciones, Arrendamientos y Contratación de Servicios del Estado de Nuevo León. </w:t>
      </w:r>
    </w:p>
    <w:p w:rsidR="00E5423F" w:rsidRPr="00E73926" w:rsidRDefault="00E5423F" w:rsidP="00094F5F">
      <w:pPr>
        <w:ind w:right="142"/>
        <w:jc w:val="both"/>
        <w:rPr>
          <w:rFonts w:cstheme="minorHAnsi"/>
          <w:b/>
          <w:color w:val="2D3927"/>
          <w:sz w:val="22"/>
          <w:szCs w:val="22"/>
        </w:rPr>
      </w:pPr>
      <w:r w:rsidRPr="00E73926">
        <w:rPr>
          <w:rFonts w:cstheme="minorHAnsi"/>
          <w:b/>
          <w:color w:val="2D3927"/>
          <w:sz w:val="22"/>
          <w:szCs w:val="22"/>
        </w:rPr>
        <w:t>V. Se podrá contratar a través del procedimiento de Subasta Electrónica Inversa, como procedimiento opcional en medios electrónicos, independientemente del monto de su valor de contratación.</w:t>
      </w:r>
    </w:p>
    <w:p w:rsidR="00E5423F" w:rsidRPr="00E73926" w:rsidRDefault="00E5423F" w:rsidP="00094F5F">
      <w:pPr>
        <w:ind w:right="142"/>
        <w:jc w:val="both"/>
        <w:rPr>
          <w:rFonts w:cstheme="minorHAnsi"/>
          <w:b/>
          <w:color w:val="2D3927"/>
          <w:sz w:val="22"/>
          <w:szCs w:val="22"/>
        </w:rPr>
      </w:pPr>
      <w:r w:rsidRPr="00E73926">
        <w:rPr>
          <w:rFonts w:cstheme="minorHAnsi"/>
          <w:b/>
          <w:color w:val="2D3927"/>
          <w:sz w:val="22"/>
          <w:szCs w:val="22"/>
        </w:rPr>
        <w:t>(…)</w:t>
      </w:r>
    </w:p>
    <w:p w:rsidR="00E5423F" w:rsidRPr="00E73926" w:rsidRDefault="00E5423F" w:rsidP="00094F5F">
      <w:pPr>
        <w:ind w:right="142"/>
        <w:jc w:val="both"/>
        <w:rPr>
          <w:rFonts w:cstheme="minorHAnsi"/>
          <w:b/>
          <w:color w:val="2D3927"/>
          <w:sz w:val="22"/>
          <w:szCs w:val="22"/>
        </w:rPr>
      </w:pPr>
      <w:r w:rsidRPr="00E73926">
        <w:rPr>
          <w:rFonts w:cstheme="minorHAnsi"/>
          <w:b/>
          <w:color w:val="2D3927"/>
          <w:sz w:val="22"/>
          <w:szCs w:val="22"/>
        </w:rPr>
        <w:t xml:space="preserve">Los montos establecidos deberán considerarse sin incluir el importe del Impuesto al Valor Agregado. </w:t>
      </w:r>
    </w:p>
    <w:p w:rsidR="00E5423F" w:rsidRPr="00E73926" w:rsidRDefault="00E5423F" w:rsidP="00094F5F">
      <w:pPr>
        <w:ind w:right="142"/>
        <w:jc w:val="both"/>
        <w:rPr>
          <w:rFonts w:cstheme="minorHAnsi"/>
          <w:b/>
          <w:color w:val="2D3927"/>
          <w:sz w:val="22"/>
          <w:szCs w:val="22"/>
        </w:rPr>
      </w:pPr>
      <w:r w:rsidRPr="00E73926">
        <w:rPr>
          <w:rFonts w:cstheme="minorHAnsi"/>
          <w:b/>
          <w:color w:val="2D3927"/>
          <w:sz w:val="22"/>
          <w:szCs w:val="22"/>
        </w:rPr>
        <w:t>(…)</w:t>
      </w:r>
    </w:p>
    <w:p w:rsidR="00E73926" w:rsidRPr="00E73926" w:rsidRDefault="00E73926" w:rsidP="00094F5F">
      <w:pPr>
        <w:ind w:right="142"/>
        <w:jc w:val="both"/>
        <w:rPr>
          <w:rFonts w:cstheme="minorHAnsi"/>
          <w:b/>
          <w:color w:val="2D3927"/>
          <w:sz w:val="22"/>
          <w:szCs w:val="22"/>
        </w:rPr>
      </w:pPr>
    </w:p>
    <w:p w:rsidR="00E5423F" w:rsidRPr="00E73926" w:rsidRDefault="0081688A" w:rsidP="00094F5F">
      <w:pPr>
        <w:pStyle w:val="Prrafodelista"/>
        <w:ind w:left="0" w:right="142"/>
        <w:jc w:val="center"/>
        <w:rPr>
          <w:rFonts w:cstheme="minorHAnsi"/>
          <w:b/>
          <w:color w:val="2D3927"/>
          <w:lang w:val="es-MX"/>
        </w:rPr>
      </w:pPr>
      <w:r>
        <w:rPr>
          <w:rFonts w:cstheme="minorHAnsi"/>
          <w:b/>
          <w:color w:val="2D3927"/>
          <w:lang w:val="es-MX"/>
        </w:rPr>
        <w:t>SALARIO MÍ</w:t>
      </w:r>
      <w:r w:rsidR="00E5423F" w:rsidRPr="00E73926">
        <w:rPr>
          <w:rFonts w:cstheme="minorHAnsi"/>
          <w:b/>
          <w:color w:val="2D3927"/>
          <w:lang w:val="es-MX"/>
        </w:rPr>
        <w:t>NIMO</w:t>
      </w:r>
    </w:p>
    <w:p w:rsidR="000C7E0C" w:rsidRPr="00E73926" w:rsidRDefault="00E5423F" w:rsidP="00094F5F">
      <w:pPr>
        <w:ind w:right="142"/>
        <w:jc w:val="both"/>
        <w:rPr>
          <w:sz w:val="22"/>
          <w:szCs w:val="22"/>
        </w:rPr>
      </w:pPr>
      <w:r w:rsidRPr="00E73926">
        <w:rPr>
          <w:rFonts w:cstheme="minorHAnsi"/>
          <w:b/>
          <w:color w:val="2D3927"/>
          <w:sz w:val="22"/>
          <w:szCs w:val="22"/>
        </w:rPr>
        <w:t>El salario mínimo general que tendrá vigencia a partir del 1º de enero de 2017, como cantidad mínima que debe recibir en efectivo los trabajadores por jornada ordinaria diaria de trabajo, será de $80.04; según publicación en el Diario Oficial de la Federación de fecha 19 de diciembr</w:t>
      </w:r>
      <w:bookmarkStart w:id="0" w:name="_GoBack"/>
      <w:bookmarkEnd w:id="0"/>
      <w:r w:rsidRPr="00E73926">
        <w:rPr>
          <w:rFonts w:cstheme="minorHAnsi"/>
          <w:b/>
          <w:color w:val="2D3927"/>
          <w:sz w:val="22"/>
          <w:szCs w:val="22"/>
        </w:rPr>
        <w:t>e de 2016.</w:t>
      </w:r>
    </w:p>
    <w:sectPr w:rsidR="000C7E0C" w:rsidRPr="00E73926" w:rsidSect="00E73926">
      <w:headerReference w:type="default" r:id="rId7"/>
      <w:pgSz w:w="11906" w:h="16838"/>
      <w:pgMar w:top="1196" w:right="1416" w:bottom="1135" w:left="1134"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663" w:rsidRDefault="00CB5663" w:rsidP="00E5423F">
      <w:r>
        <w:separator/>
      </w:r>
    </w:p>
  </w:endnote>
  <w:endnote w:type="continuationSeparator" w:id="0">
    <w:p w:rsidR="00CB5663" w:rsidRDefault="00CB5663" w:rsidP="00E5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663" w:rsidRDefault="00CB5663" w:rsidP="00E5423F">
      <w:r>
        <w:separator/>
      </w:r>
    </w:p>
  </w:footnote>
  <w:footnote w:type="continuationSeparator" w:id="0">
    <w:p w:rsidR="00CB5663" w:rsidRDefault="00CB5663" w:rsidP="00E54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022" w:rsidRDefault="00F24022" w:rsidP="00F24022">
    <w:pPr>
      <w:pStyle w:val="Encabezado"/>
    </w:pPr>
    <w:r>
      <w:rPr>
        <w:noProof/>
        <w:lang w:eastAsia="es-MX"/>
      </w:rPr>
      <w:drawing>
        <wp:anchor distT="0" distB="0" distL="114300" distR="114300" simplePos="0" relativeHeight="251659264" behindDoc="0" locked="0" layoutInCell="1" allowOverlap="1" wp14:anchorId="5CE3C222" wp14:editId="289B7ABA">
          <wp:simplePos x="0" y="0"/>
          <wp:positionH relativeFrom="column">
            <wp:posOffset>19050</wp:posOffset>
          </wp:positionH>
          <wp:positionV relativeFrom="paragraph">
            <wp:posOffset>-189230</wp:posOffset>
          </wp:positionV>
          <wp:extent cx="1679575" cy="1057275"/>
          <wp:effectExtent l="0" t="0" r="0" b="9525"/>
          <wp:wrapSquare wrapText="bothSides"/>
          <wp:docPr id="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cabeza-03.jpg"/>
                  <pic:cNvPicPr/>
                </pic:nvPicPr>
                <pic:blipFill rotWithShape="1">
                  <a:blip r:embed="rId1">
                    <a:extLst>
                      <a:ext uri="{28A0092B-C50C-407E-A947-70E740481C1C}">
                        <a14:useLocalDpi xmlns:a14="http://schemas.microsoft.com/office/drawing/2010/main" val="0"/>
                      </a:ext>
                    </a:extLst>
                  </a:blip>
                  <a:srcRect l="5675" t="23256" r="67265" b="14244"/>
                  <a:stretch/>
                </pic:blipFill>
                <pic:spPr bwMode="auto">
                  <a:xfrm>
                    <a:off x="0" y="0"/>
                    <a:ext cx="1679575" cy="1057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5423F" w:rsidRDefault="00E5423F" w:rsidP="00E5423F">
    <w:pPr>
      <w:pStyle w:val="Encabezado"/>
      <w:jc w:val="center"/>
    </w:pPr>
  </w:p>
  <w:p w:rsidR="00F24022" w:rsidRDefault="00F24022" w:rsidP="00E5423F">
    <w:pPr>
      <w:pStyle w:val="Encabezado"/>
      <w:jc w:val="center"/>
    </w:pPr>
  </w:p>
  <w:p w:rsidR="00F24022" w:rsidRDefault="00F24022" w:rsidP="00E5423F">
    <w:pPr>
      <w:pStyle w:val="Encabezado"/>
      <w:jc w:val="center"/>
    </w:pPr>
  </w:p>
  <w:p w:rsidR="00F24022" w:rsidRDefault="00F24022" w:rsidP="00E5423F">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CA"/>
    <w:rsid w:val="00094F5F"/>
    <w:rsid w:val="006F0E18"/>
    <w:rsid w:val="0081688A"/>
    <w:rsid w:val="008832CA"/>
    <w:rsid w:val="00A332B9"/>
    <w:rsid w:val="00C57D73"/>
    <w:rsid w:val="00CB5663"/>
    <w:rsid w:val="00CF716A"/>
    <w:rsid w:val="00E5423F"/>
    <w:rsid w:val="00E73926"/>
    <w:rsid w:val="00EC16A1"/>
    <w:rsid w:val="00F24022"/>
    <w:rsid w:val="00F64BB3"/>
    <w:rsid w:val="00FC2F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23F"/>
    <w:pPr>
      <w:spacing w:after="0" w:line="240" w:lineRule="auto"/>
    </w:pPr>
    <w:rPr>
      <w:rFonts w:eastAsiaTheme="minorEastAsia"/>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423F"/>
    <w:pPr>
      <w:spacing w:after="160" w:line="259" w:lineRule="auto"/>
      <w:ind w:left="720"/>
      <w:contextualSpacing/>
    </w:pPr>
    <w:rPr>
      <w:rFonts w:eastAsiaTheme="minorHAnsi"/>
      <w:sz w:val="22"/>
      <w:szCs w:val="22"/>
      <w:lang w:val="es-ES" w:eastAsia="en-US"/>
    </w:rPr>
  </w:style>
  <w:style w:type="table" w:styleId="Tablaconcuadrcula">
    <w:name w:val="Table Grid"/>
    <w:basedOn w:val="Tablanormal"/>
    <w:uiPriority w:val="39"/>
    <w:rsid w:val="00E5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5423F"/>
    <w:pPr>
      <w:tabs>
        <w:tab w:val="center" w:pos="4252"/>
        <w:tab w:val="right" w:pos="8504"/>
      </w:tabs>
    </w:pPr>
  </w:style>
  <w:style w:type="character" w:customStyle="1" w:styleId="EncabezadoCar">
    <w:name w:val="Encabezado Car"/>
    <w:basedOn w:val="Fuentedeprrafopredeter"/>
    <w:link w:val="Encabezado"/>
    <w:uiPriority w:val="99"/>
    <w:rsid w:val="00E5423F"/>
    <w:rPr>
      <w:rFonts w:eastAsiaTheme="minorEastAsia"/>
      <w:sz w:val="24"/>
      <w:szCs w:val="24"/>
      <w:lang w:val="es-MX" w:eastAsia="es-ES"/>
    </w:rPr>
  </w:style>
  <w:style w:type="paragraph" w:styleId="Piedepgina">
    <w:name w:val="footer"/>
    <w:basedOn w:val="Normal"/>
    <w:link w:val="PiedepginaCar"/>
    <w:uiPriority w:val="99"/>
    <w:unhideWhenUsed/>
    <w:rsid w:val="00E5423F"/>
    <w:pPr>
      <w:tabs>
        <w:tab w:val="center" w:pos="4252"/>
        <w:tab w:val="right" w:pos="8504"/>
      </w:tabs>
    </w:pPr>
  </w:style>
  <w:style w:type="character" w:customStyle="1" w:styleId="PiedepginaCar">
    <w:name w:val="Pie de página Car"/>
    <w:basedOn w:val="Fuentedeprrafopredeter"/>
    <w:link w:val="Piedepgina"/>
    <w:uiPriority w:val="99"/>
    <w:rsid w:val="00E5423F"/>
    <w:rPr>
      <w:rFonts w:eastAsiaTheme="minorEastAsia"/>
      <w:sz w:val="24"/>
      <w:szCs w:val="24"/>
      <w:lang w:val="es-MX" w:eastAsia="es-ES"/>
    </w:rPr>
  </w:style>
  <w:style w:type="paragraph" w:styleId="Textodeglobo">
    <w:name w:val="Balloon Text"/>
    <w:basedOn w:val="Normal"/>
    <w:link w:val="TextodegloboCar"/>
    <w:uiPriority w:val="99"/>
    <w:semiHidden/>
    <w:unhideWhenUsed/>
    <w:rsid w:val="00F240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022"/>
    <w:rPr>
      <w:rFonts w:ascii="Segoe UI" w:eastAsiaTheme="minorEastAsia" w:hAnsi="Segoe UI" w:cs="Segoe UI"/>
      <w:sz w:val="18"/>
      <w:szCs w:val="18"/>
      <w:lang w:val="es-MX"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23F"/>
    <w:pPr>
      <w:spacing w:after="0" w:line="240" w:lineRule="auto"/>
    </w:pPr>
    <w:rPr>
      <w:rFonts w:eastAsiaTheme="minorEastAsia"/>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5423F"/>
    <w:pPr>
      <w:spacing w:after="160" w:line="259" w:lineRule="auto"/>
      <w:ind w:left="720"/>
      <w:contextualSpacing/>
    </w:pPr>
    <w:rPr>
      <w:rFonts w:eastAsiaTheme="minorHAnsi"/>
      <w:sz w:val="22"/>
      <w:szCs w:val="22"/>
      <w:lang w:val="es-ES" w:eastAsia="en-US"/>
    </w:rPr>
  </w:style>
  <w:style w:type="table" w:styleId="Tablaconcuadrcula">
    <w:name w:val="Table Grid"/>
    <w:basedOn w:val="Tablanormal"/>
    <w:uiPriority w:val="39"/>
    <w:rsid w:val="00E54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5423F"/>
    <w:pPr>
      <w:tabs>
        <w:tab w:val="center" w:pos="4252"/>
        <w:tab w:val="right" w:pos="8504"/>
      </w:tabs>
    </w:pPr>
  </w:style>
  <w:style w:type="character" w:customStyle="1" w:styleId="EncabezadoCar">
    <w:name w:val="Encabezado Car"/>
    <w:basedOn w:val="Fuentedeprrafopredeter"/>
    <w:link w:val="Encabezado"/>
    <w:uiPriority w:val="99"/>
    <w:rsid w:val="00E5423F"/>
    <w:rPr>
      <w:rFonts w:eastAsiaTheme="minorEastAsia"/>
      <w:sz w:val="24"/>
      <w:szCs w:val="24"/>
      <w:lang w:val="es-MX" w:eastAsia="es-ES"/>
    </w:rPr>
  </w:style>
  <w:style w:type="paragraph" w:styleId="Piedepgina">
    <w:name w:val="footer"/>
    <w:basedOn w:val="Normal"/>
    <w:link w:val="PiedepginaCar"/>
    <w:uiPriority w:val="99"/>
    <w:unhideWhenUsed/>
    <w:rsid w:val="00E5423F"/>
    <w:pPr>
      <w:tabs>
        <w:tab w:val="center" w:pos="4252"/>
        <w:tab w:val="right" w:pos="8504"/>
      </w:tabs>
    </w:pPr>
  </w:style>
  <w:style w:type="character" w:customStyle="1" w:styleId="PiedepginaCar">
    <w:name w:val="Pie de página Car"/>
    <w:basedOn w:val="Fuentedeprrafopredeter"/>
    <w:link w:val="Piedepgina"/>
    <w:uiPriority w:val="99"/>
    <w:rsid w:val="00E5423F"/>
    <w:rPr>
      <w:rFonts w:eastAsiaTheme="minorEastAsia"/>
      <w:sz w:val="24"/>
      <w:szCs w:val="24"/>
      <w:lang w:val="es-MX" w:eastAsia="es-ES"/>
    </w:rPr>
  </w:style>
  <w:style w:type="paragraph" w:styleId="Textodeglobo">
    <w:name w:val="Balloon Text"/>
    <w:basedOn w:val="Normal"/>
    <w:link w:val="TextodegloboCar"/>
    <w:uiPriority w:val="99"/>
    <w:semiHidden/>
    <w:unhideWhenUsed/>
    <w:rsid w:val="00F240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4022"/>
    <w:rPr>
      <w:rFonts w:ascii="Segoe UI" w:eastAsiaTheme="minorEastAsia"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324</Words>
  <Characters>1783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Rodriguez Ibarra</dc:creator>
  <cp:lastModifiedBy>Claudia Mayela Cruz Gaytan</cp:lastModifiedBy>
  <cp:revision>3</cp:revision>
  <cp:lastPrinted>2017-03-30T17:35:00Z</cp:lastPrinted>
  <dcterms:created xsi:type="dcterms:W3CDTF">2017-03-30T17:42:00Z</dcterms:created>
  <dcterms:modified xsi:type="dcterms:W3CDTF">2017-04-04T19:29:00Z</dcterms:modified>
</cp:coreProperties>
</file>