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DD0" w:rsidRDefault="00481DD0" w:rsidP="00D9441B">
      <w:pPr>
        <w:spacing w:after="0"/>
        <w:jc w:val="center"/>
        <w:rPr>
          <w:sz w:val="24"/>
          <w:szCs w:val="24"/>
          <w:lang w:val="es-MX"/>
        </w:rPr>
      </w:pPr>
    </w:p>
    <w:p w:rsidR="00481DD0" w:rsidRDefault="00481DD0" w:rsidP="00D9441B">
      <w:pPr>
        <w:spacing w:after="0"/>
        <w:jc w:val="center"/>
        <w:rPr>
          <w:sz w:val="24"/>
          <w:szCs w:val="24"/>
          <w:lang w:val="es-MX"/>
        </w:rPr>
      </w:pPr>
    </w:p>
    <w:p w:rsidR="00AE13A2" w:rsidRDefault="00B112A8" w:rsidP="00D9441B">
      <w:pPr>
        <w:spacing w:after="0"/>
        <w:jc w:val="center"/>
        <w:rPr>
          <w:sz w:val="24"/>
          <w:szCs w:val="24"/>
          <w:lang w:val="es-MX"/>
        </w:rPr>
      </w:pPr>
      <w:r>
        <w:rPr>
          <w:noProof/>
          <w:sz w:val="24"/>
          <w:szCs w:val="24"/>
          <w:lang w:val="es-MX" w:eastAsia="es-MX"/>
        </w:rPr>
        <w:drawing>
          <wp:inline distT="0" distB="0" distL="0" distR="0" wp14:anchorId="6A5EBE63">
            <wp:extent cx="2886075" cy="1314450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1314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E13A2" w:rsidRDefault="0056696B" w:rsidP="00B112A8">
      <w:pPr>
        <w:tabs>
          <w:tab w:val="left" w:pos="3118"/>
        </w:tabs>
        <w:spacing w:after="0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ab/>
      </w:r>
      <w:bookmarkStart w:id="0" w:name="_GoBack"/>
      <w:bookmarkEnd w:id="0"/>
    </w:p>
    <w:p w:rsidR="00AE13A2" w:rsidRDefault="00AE13A2" w:rsidP="00D9441B">
      <w:pPr>
        <w:spacing w:after="0"/>
        <w:jc w:val="center"/>
        <w:rPr>
          <w:sz w:val="24"/>
          <w:szCs w:val="24"/>
          <w:lang w:val="es-MX"/>
        </w:rPr>
      </w:pPr>
    </w:p>
    <w:p w:rsidR="00AE13A2" w:rsidRPr="00FD6979" w:rsidRDefault="00AE13A2" w:rsidP="00AE13A2">
      <w:pPr>
        <w:spacing w:after="0"/>
        <w:jc w:val="center"/>
        <w:rPr>
          <w:rFonts w:ascii="Arial" w:hAnsi="Arial" w:cs="Arial"/>
          <w:b/>
          <w:sz w:val="36"/>
          <w:szCs w:val="36"/>
          <w:lang w:val="es-MX"/>
        </w:rPr>
      </w:pPr>
      <w:r w:rsidRPr="00FD6979">
        <w:rPr>
          <w:rFonts w:ascii="Arial" w:hAnsi="Arial" w:cs="Arial"/>
          <w:b/>
          <w:sz w:val="36"/>
          <w:szCs w:val="36"/>
          <w:lang w:val="es-MX"/>
        </w:rPr>
        <w:t>MODALIDADES DE ADJUDICACIÓN DE OBRAS PÚBLICAS 20</w:t>
      </w:r>
      <w:r w:rsidR="00B86C61">
        <w:rPr>
          <w:rFonts w:ascii="Arial" w:hAnsi="Arial" w:cs="Arial"/>
          <w:b/>
          <w:sz w:val="36"/>
          <w:szCs w:val="36"/>
          <w:lang w:val="es-MX"/>
        </w:rPr>
        <w:t>22</w:t>
      </w:r>
    </w:p>
    <w:p w:rsidR="00AE13A2" w:rsidRPr="00FD6979" w:rsidRDefault="00AE13A2" w:rsidP="00AE13A2">
      <w:pPr>
        <w:spacing w:after="0"/>
        <w:jc w:val="center"/>
        <w:rPr>
          <w:rFonts w:ascii="Arial" w:hAnsi="Arial" w:cs="Arial"/>
          <w:sz w:val="32"/>
          <w:szCs w:val="32"/>
          <w:lang w:val="es-MX"/>
        </w:rPr>
      </w:pPr>
      <w:r w:rsidRPr="00FD6979">
        <w:rPr>
          <w:rFonts w:ascii="Arial" w:hAnsi="Arial" w:cs="Arial"/>
          <w:sz w:val="32"/>
          <w:szCs w:val="32"/>
          <w:lang w:val="es-MX"/>
        </w:rPr>
        <w:t>(LEGISLACIÓN ESTATAL)</w:t>
      </w:r>
    </w:p>
    <w:p w:rsidR="00AE13A2" w:rsidRPr="00FD6979" w:rsidRDefault="00AE13A2" w:rsidP="00D9441B">
      <w:pPr>
        <w:spacing w:after="0"/>
        <w:jc w:val="center"/>
        <w:rPr>
          <w:rFonts w:ascii="Arial" w:hAnsi="Arial" w:cs="Arial"/>
          <w:sz w:val="24"/>
          <w:szCs w:val="24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AE13A2" w:rsidRPr="00B86C61" w:rsidTr="00E5540B">
        <w:tc>
          <w:tcPr>
            <w:tcW w:w="4414" w:type="dxa"/>
            <w:shd w:val="clear" w:color="auto" w:fill="D0CECE" w:themeFill="background2" w:themeFillShade="E6"/>
            <w:vAlign w:val="center"/>
          </w:tcPr>
          <w:p w:rsidR="00AE13A2" w:rsidRPr="00FD6979" w:rsidRDefault="00AE13A2" w:rsidP="00E5540B">
            <w:pPr>
              <w:jc w:val="center"/>
              <w:rPr>
                <w:rFonts w:ascii="Arial" w:hAnsi="Arial" w:cs="Arial"/>
                <w:sz w:val="32"/>
                <w:szCs w:val="32"/>
                <w:lang w:val="es-MX"/>
              </w:rPr>
            </w:pPr>
            <w:r w:rsidRPr="00FD6979">
              <w:rPr>
                <w:rFonts w:ascii="Arial" w:hAnsi="Arial" w:cs="Arial"/>
                <w:sz w:val="32"/>
                <w:szCs w:val="32"/>
                <w:lang w:val="es-MX"/>
              </w:rPr>
              <w:t>CONCEPTO</w:t>
            </w:r>
          </w:p>
        </w:tc>
        <w:tc>
          <w:tcPr>
            <w:tcW w:w="4414" w:type="dxa"/>
            <w:shd w:val="clear" w:color="auto" w:fill="D0CECE" w:themeFill="background2" w:themeFillShade="E6"/>
            <w:vAlign w:val="center"/>
          </w:tcPr>
          <w:p w:rsidR="00AE13A2" w:rsidRPr="00FD6979" w:rsidRDefault="00AE13A2" w:rsidP="00E5540B">
            <w:pPr>
              <w:jc w:val="center"/>
              <w:rPr>
                <w:rFonts w:ascii="Arial" w:hAnsi="Arial" w:cs="Arial"/>
                <w:sz w:val="32"/>
                <w:szCs w:val="32"/>
                <w:lang w:val="es-MX"/>
              </w:rPr>
            </w:pPr>
            <w:r w:rsidRPr="00FD6979">
              <w:rPr>
                <w:rFonts w:ascii="Arial" w:hAnsi="Arial" w:cs="Arial"/>
                <w:sz w:val="32"/>
                <w:szCs w:val="32"/>
                <w:lang w:val="es-MX"/>
              </w:rPr>
              <w:t>OBRAS PÚBLICAS</w:t>
            </w:r>
          </w:p>
          <w:p w:rsidR="008D43D7" w:rsidRPr="00FD6979" w:rsidRDefault="008D43D7" w:rsidP="00762A62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FD6979">
              <w:rPr>
                <w:rFonts w:ascii="Arial" w:hAnsi="Arial" w:cs="Arial"/>
                <w:sz w:val="20"/>
                <w:szCs w:val="20"/>
                <w:lang w:val="es-MX"/>
              </w:rPr>
              <w:t>(</w:t>
            </w:r>
            <w:r w:rsidR="00762A62" w:rsidRPr="00FD6979">
              <w:rPr>
                <w:rFonts w:ascii="Arial" w:hAnsi="Arial" w:cs="Arial"/>
                <w:sz w:val="20"/>
                <w:szCs w:val="20"/>
                <w:lang w:val="es-MX"/>
              </w:rPr>
              <w:t>Los i</w:t>
            </w:r>
            <w:r w:rsidRPr="00FD6979">
              <w:rPr>
                <w:rFonts w:ascii="Arial" w:hAnsi="Arial" w:cs="Arial"/>
                <w:sz w:val="20"/>
                <w:szCs w:val="20"/>
                <w:lang w:val="es-MX"/>
              </w:rPr>
              <w:t xml:space="preserve">mportes </w:t>
            </w:r>
            <w:r w:rsidR="00762A62" w:rsidRPr="00FD6979">
              <w:rPr>
                <w:rFonts w:ascii="Arial" w:hAnsi="Arial" w:cs="Arial"/>
                <w:sz w:val="20"/>
                <w:szCs w:val="20"/>
                <w:lang w:val="es-MX"/>
              </w:rPr>
              <w:t xml:space="preserve">NO incluyen el </w:t>
            </w:r>
            <w:r w:rsidRPr="00FD6979">
              <w:rPr>
                <w:rFonts w:ascii="Arial" w:hAnsi="Arial" w:cs="Arial"/>
                <w:sz w:val="20"/>
                <w:szCs w:val="20"/>
                <w:lang w:val="es-MX"/>
              </w:rPr>
              <w:t xml:space="preserve"> I.V.A.)</w:t>
            </w:r>
          </w:p>
        </w:tc>
      </w:tr>
      <w:tr w:rsidR="00AE13A2" w:rsidRPr="00FD6979" w:rsidTr="00E5540B">
        <w:trPr>
          <w:trHeight w:val="899"/>
        </w:trPr>
        <w:tc>
          <w:tcPr>
            <w:tcW w:w="4414" w:type="dxa"/>
            <w:vAlign w:val="center"/>
          </w:tcPr>
          <w:p w:rsidR="00AE13A2" w:rsidRPr="00FD6979" w:rsidRDefault="00AE13A2" w:rsidP="00E5540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FD6979">
              <w:rPr>
                <w:rFonts w:ascii="Arial" w:hAnsi="Arial" w:cs="Arial"/>
                <w:lang w:val="es-MX"/>
              </w:rPr>
              <w:t>ASIGNACIÓN DIRECTA</w:t>
            </w:r>
          </w:p>
        </w:tc>
        <w:tc>
          <w:tcPr>
            <w:tcW w:w="4414" w:type="dxa"/>
            <w:vAlign w:val="center"/>
          </w:tcPr>
          <w:p w:rsidR="00AE13A2" w:rsidRPr="00FD6979" w:rsidRDefault="00AE13A2" w:rsidP="00E5540B">
            <w:pPr>
              <w:jc w:val="center"/>
              <w:rPr>
                <w:rFonts w:ascii="Arial" w:hAnsi="Arial" w:cs="Arial"/>
                <w:lang w:val="es-MX"/>
              </w:rPr>
            </w:pPr>
            <w:r w:rsidRPr="00FD6979">
              <w:rPr>
                <w:rFonts w:ascii="Arial" w:hAnsi="Arial" w:cs="Arial"/>
                <w:lang w:val="es-MX"/>
              </w:rPr>
              <w:t>HASTA 4,012.50 CUOTAS</w:t>
            </w:r>
          </w:p>
          <w:p w:rsidR="00AE13A2" w:rsidRPr="00FD6979" w:rsidRDefault="00AE13A2" w:rsidP="00D10B4C">
            <w:pPr>
              <w:jc w:val="center"/>
              <w:rPr>
                <w:rFonts w:ascii="Arial" w:hAnsi="Arial" w:cs="Arial"/>
                <w:lang w:val="es-MX"/>
              </w:rPr>
            </w:pPr>
            <w:r w:rsidRPr="00FD6979">
              <w:rPr>
                <w:rFonts w:ascii="Arial" w:hAnsi="Arial" w:cs="Arial"/>
                <w:lang w:val="es-MX"/>
              </w:rPr>
              <w:t>($</w:t>
            </w:r>
            <w:r w:rsidR="00FD6979">
              <w:rPr>
                <w:rFonts w:ascii="Arial" w:hAnsi="Arial" w:cs="Arial"/>
                <w:lang w:val="es-MX"/>
              </w:rPr>
              <w:t xml:space="preserve"> </w:t>
            </w:r>
            <w:r w:rsidR="00DC3A51">
              <w:rPr>
                <w:rFonts w:ascii="Arial" w:hAnsi="Arial" w:cs="Arial"/>
                <w:lang w:val="es-MX"/>
              </w:rPr>
              <w:t>3</w:t>
            </w:r>
            <w:r w:rsidR="00D10B4C">
              <w:rPr>
                <w:rFonts w:ascii="Arial" w:hAnsi="Arial" w:cs="Arial"/>
                <w:lang w:val="es-MX"/>
              </w:rPr>
              <w:t>86</w:t>
            </w:r>
            <w:r w:rsidR="00DC3A51">
              <w:rPr>
                <w:rFonts w:ascii="Arial" w:hAnsi="Arial" w:cs="Arial"/>
                <w:lang w:val="es-MX"/>
              </w:rPr>
              <w:t>,</w:t>
            </w:r>
            <w:r w:rsidR="00D10B4C">
              <w:rPr>
                <w:rFonts w:ascii="Arial" w:hAnsi="Arial" w:cs="Arial"/>
                <w:lang w:val="es-MX"/>
              </w:rPr>
              <w:t>082.7</w:t>
            </w:r>
            <w:r w:rsidR="00DC3A51">
              <w:rPr>
                <w:rFonts w:ascii="Arial" w:hAnsi="Arial" w:cs="Arial"/>
                <w:lang w:val="es-MX"/>
              </w:rPr>
              <w:t>5</w:t>
            </w:r>
            <w:r w:rsidRPr="00FD6979">
              <w:rPr>
                <w:rFonts w:ascii="Arial" w:hAnsi="Arial" w:cs="Arial"/>
                <w:lang w:val="es-MX"/>
              </w:rPr>
              <w:t>)</w:t>
            </w:r>
          </w:p>
        </w:tc>
      </w:tr>
      <w:tr w:rsidR="00AE13A2" w:rsidRPr="00FD6979" w:rsidTr="00E5540B">
        <w:trPr>
          <w:trHeight w:val="1266"/>
        </w:trPr>
        <w:tc>
          <w:tcPr>
            <w:tcW w:w="4414" w:type="dxa"/>
            <w:vAlign w:val="center"/>
          </w:tcPr>
          <w:p w:rsidR="00AE13A2" w:rsidRPr="00FD6979" w:rsidRDefault="00AE13A2" w:rsidP="00E5540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FD6979">
              <w:rPr>
                <w:rFonts w:ascii="Arial" w:hAnsi="Arial" w:cs="Arial"/>
                <w:lang w:val="es-MX"/>
              </w:rPr>
              <w:t>MEDIANTE CONCURSO POR INVITACIÓN A CUANDO MENOS 5 PERSONAS, CUANDO SU MONTO SEA:</w:t>
            </w:r>
          </w:p>
        </w:tc>
        <w:tc>
          <w:tcPr>
            <w:tcW w:w="4414" w:type="dxa"/>
            <w:vAlign w:val="center"/>
          </w:tcPr>
          <w:p w:rsidR="00AE13A2" w:rsidRPr="00FD6979" w:rsidRDefault="00AE13A2" w:rsidP="00E5540B">
            <w:pPr>
              <w:jc w:val="center"/>
              <w:rPr>
                <w:rFonts w:ascii="Arial" w:hAnsi="Arial" w:cs="Arial"/>
                <w:lang w:val="es-MX"/>
              </w:rPr>
            </w:pPr>
            <w:r w:rsidRPr="00FD6979">
              <w:rPr>
                <w:rFonts w:ascii="Arial" w:hAnsi="Arial" w:cs="Arial"/>
                <w:lang w:val="es-MX"/>
              </w:rPr>
              <w:t>DESDE 4,012.50 CUOTAS</w:t>
            </w:r>
          </w:p>
          <w:p w:rsidR="00AE13A2" w:rsidRPr="00FD6979" w:rsidRDefault="00FD6979" w:rsidP="00E5540B">
            <w:pPr>
              <w:jc w:val="center"/>
              <w:rPr>
                <w:rFonts w:ascii="Arial" w:hAnsi="Arial" w:cs="Arial"/>
                <w:lang w:val="es-MX"/>
              </w:rPr>
            </w:pPr>
            <w:r w:rsidRPr="00FD6979">
              <w:rPr>
                <w:rFonts w:ascii="Arial" w:hAnsi="Arial" w:cs="Arial"/>
                <w:lang w:val="es-MX"/>
              </w:rPr>
              <w:t>($</w:t>
            </w:r>
            <w:r w:rsidR="00D10B4C">
              <w:rPr>
                <w:rFonts w:ascii="Arial" w:hAnsi="Arial" w:cs="Arial"/>
                <w:lang w:val="es-MX"/>
              </w:rPr>
              <w:t>386,082.75</w:t>
            </w:r>
            <w:r w:rsidRPr="00FD6979">
              <w:rPr>
                <w:rFonts w:ascii="Arial" w:hAnsi="Arial" w:cs="Arial"/>
                <w:lang w:val="es-MX"/>
              </w:rPr>
              <w:t>)</w:t>
            </w:r>
          </w:p>
          <w:p w:rsidR="00AE13A2" w:rsidRPr="00FD6979" w:rsidRDefault="00AE13A2" w:rsidP="00E5540B">
            <w:pPr>
              <w:jc w:val="center"/>
              <w:rPr>
                <w:rFonts w:ascii="Arial" w:hAnsi="Arial" w:cs="Arial"/>
                <w:lang w:val="es-MX"/>
              </w:rPr>
            </w:pPr>
            <w:r w:rsidRPr="00FD6979">
              <w:rPr>
                <w:rFonts w:ascii="Arial" w:hAnsi="Arial" w:cs="Arial"/>
                <w:lang w:val="es-MX"/>
              </w:rPr>
              <w:t>HASTA 34,097 CUOTAS</w:t>
            </w:r>
          </w:p>
          <w:p w:rsidR="00AE13A2" w:rsidRPr="00FD6979" w:rsidRDefault="00AE13A2" w:rsidP="00D10B4C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FD6979">
              <w:rPr>
                <w:rFonts w:ascii="Arial" w:hAnsi="Arial" w:cs="Arial"/>
                <w:lang w:val="es-MX"/>
              </w:rPr>
              <w:t>($</w:t>
            </w:r>
            <w:r w:rsidR="00FD6979">
              <w:rPr>
                <w:rFonts w:ascii="Arial" w:hAnsi="Arial" w:cs="Arial"/>
                <w:lang w:val="es-MX"/>
              </w:rPr>
              <w:t xml:space="preserve"> </w:t>
            </w:r>
            <w:r w:rsidR="00DC3A51">
              <w:rPr>
                <w:rFonts w:ascii="Arial" w:hAnsi="Arial" w:cs="Arial"/>
                <w:lang w:val="es-MX"/>
              </w:rPr>
              <w:t>3,</w:t>
            </w:r>
            <w:r w:rsidR="00D10B4C">
              <w:rPr>
                <w:rFonts w:ascii="Arial" w:hAnsi="Arial" w:cs="Arial"/>
                <w:lang w:val="es-MX"/>
              </w:rPr>
              <w:t>280</w:t>
            </w:r>
            <w:r w:rsidR="00DC3A51">
              <w:rPr>
                <w:rFonts w:ascii="Arial" w:hAnsi="Arial" w:cs="Arial"/>
                <w:lang w:val="es-MX"/>
              </w:rPr>
              <w:t>,</w:t>
            </w:r>
            <w:r w:rsidR="00D10B4C">
              <w:rPr>
                <w:rFonts w:ascii="Arial" w:hAnsi="Arial" w:cs="Arial"/>
                <w:lang w:val="es-MX"/>
              </w:rPr>
              <w:t>813.3</w:t>
            </w:r>
            <w:r w:rsidR="00DC3A51">
              <w:rPr>
                <w:rFonts w:ascii="Arial" w:hAnsi="Arial" w:cs="Arial"/>
                <w:lang w:val="es-MX"/>
              </w:rPr>
              <w:t>4</w:t>
            </w:r>
            <w:r w:rsidRPr="00FD6979">
              <w:rPr>
                <w:rFonts w:ascii="Arial" w:hAnsi="Arial" w:cs="Arial"/>
                <w:lang w:val="es-MX"/>
              </w:rPr>
              <w:t>)</w:t>
            </w:r>
          </w:p>
        </w:tc>
      </w:tr>
      <w:tr w:rsidR="00AE13A2" w:rsidRPr="00FD6979" w:rsidTr="00E5540B">
        <w:trPr>
          <w:trHeight w:val="1964"/>
        </w:trPr>
        <w:tc>
          <w:tcPr>
            <w:tcW w:w="4414" w:type="dxa"/>
            <w:vAlign w:val="center"/>
          </w:tcPr>
          <w:p w:rsidR="00AE13A2" w:rsidRPr="00FD6979" w:rsidRDefault="00AE13A2" w:rsidP="00E5540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FD6979">
              <w:rPr>
                <w:rFonts w:ascii="Arial" w:hAnsi="Arial" w:cs="Arial"/>
                <w:lang w:val="es-MX"/>
              </w:rPr>
              <w:t>MEDIANTE CONVOCATORIA PÚBLICA QUE SE DARA A CONOCER EN EL PERIÓDICO OFICIAL DEL ESTADO, Y POR LO MENOS EN UNO DE LOS DIARIOS DE MAYOR CIRCULACIÓN EN LA ENTIDAD, CUANDO SU MONTO EXCEDA DE:</w:t>
            </w:r>
          </w:p>
        </w:tc>
        <w:tc>
          <w:tcPr>
            <w:tcW w:w="4414" w:type="dxa"/>
            <w:vAlign w:val="center"/>
          </w:tcPr>
          <w:p w:rsidR="00AE13A2" w:rsidRPr="00FD6979" w:rsidRDefault="00AE13A2" w:rsidP="00E5540B">
            <w:pPr>
              <w:jc w:val="center"/>
              <w:rPr>
                <w:rFonts w:ascii="Arial" w:hAnsi="Arial" w:cs="Arial"/>
                <w:lang w:val="es-MX"/>
              </w:rPr>
            </w:pPr>
            <w:r w:rsidRPr="00FD6979">
              <w:rPr>
                <w:rFonts w:ascii="Arial" w:hAnsi="Arial" w:cs="Arial"/>
                <w:lang w:val="es-MX"/>
              </w:rPr>
              <w:t>34,097 CUOTAS</w:t>
            </w:r>
          </w:p>
          <w:p w:rsidR="00AE13A2" w:rsidRPr="00FD6979" w:rsidRDefault="00FD6979" w:rsidP="00DC3A51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FD6979">
              <w:rPr>
                <w:rFonts w:ascii="Arial" w:hAnsi="Arial" w:cs="Arial"/>
                <w:lang w:val="es-MX"/>
              </w:rPr>
              <w:t>($</w:t>
            </w:r>
            <w:r w:rsidR="00D10B4C">
              <w:rPr>
                <w:rFonts w:ascii="Arial" w:hAnsi="Arial" w:cs="Arial"/>
                <w:lang w:val="es-MX"/>
              </w:rPr>
              <w:t>3,280,813.34</w:t>
            </w:r>
            <w:r w:rsidR="006F0A20">
              <w:rPr>
                <w:rFonts w:ascii="Arial" w:hAnsi="Arial" w:cs="Arial"/>
                <w:lang w:val="es-MX"/>
              </w:rPr>
              <w:t>)</w:t>
            </w:r>
          </w:p>
        </w:tc>
      </w:tr>
    </w:tbl>
    <w:p w:rsidR="00AE13A2" w:rsidRPr="00FD6979" w:rsidRDefault="00AE13A2" w:rsidP="00AE13A2">
      <w:pPr>
        <w:spacing w:after="0"/>
        <w:jc w:val="center"/>
        <w:rPr>
          <w:rFonts w:ascii="Arial" w:hAnsi="Arial" w:cs="Arial"/>
          <w:sz w:val="24"/>
          <w:szCs w:val="24"/>
          <w:lang w:val="es-MX"/>
        </w:rPr>
      </w:pPr>
    </w:p>
    <w:p w:rsidR="00722E55" w:rsidRDefault="00AE13A2" w:rsidP="00722E55">
      <w:pPr>
        <w:pStyle w:val="Textoindependiente"/>
        <w:tabs>
          <w:tab w:val="left" w:pos="990"/>
        </w:tabs>
        <w:rPr>
          <w:rFonts w:ascii="Arial" w:eastAsia="MS Mincho" w:hAnsi="Arial" w:cs="Arial"/>
          <w:sz w:val="22"/>
          <w:szCs w:val="22"/>
        </w:rPr>
      </w:pPr>
      <w:r w:rsidRPr="00E41958">
        <w:rPr>
          <w:rFonts w:ascii="Arial" w:eastAsia="MS Mincho" w:hAnsi="Arial" w:cs="Arial"/>
          <w:b/>
          <w:sz w:val="22"/>
          <w:szCs w:val="22"/>
        </w:rPr>
        <w:t xml:space="preserve">Artículo </w:t>
      </w:r>
      <w:r w:rsidR="00E41958" w:rsidRPr="00E41958">
        <w:rPr>
          <w:rFonts w:ascii="Arial" w:eastAsia="MS Mincho" w:hAnsi="Arial" w:cs="Arial"/>
          <w:b/>
          <w:sz w:val="22"/>
          <w:szCs w:val="22"/>
        </w:rPr>
        <w:t>76</w:t>
      </w:r>
      <w:r w:rsidRPr="00E41958">
        <w:rPr>
          <w:rFonts w:ascii="Arial" w:eastAsia="MS Mincho" w:hAnsi="Arial" w:cs="Arial"/>
          <w:b/>
          <w:sz w:val="22"/>
          <w:szCs w:val="22"/>
        </w:rPr>
        <w:t>°</w:t>
      </w:r>
      <w:r w:rsidRPr="00FD6979">
        <w:rPr>
          <w:rFonts w:ascii="Arial" w:eastAsia="MS Mincho" w:hAnsi="Arial" w:cs="Arial"/>
          <w:sz w:val="22"/>
          <w:szCs w:val="22"/>
        </w:rPr>
        <w:t xml:space="preserve"> de la Ley de Egresos para el Estado de Nuevo León para el ejercicio 20</w:t>
      </w:r>
      <w:r w:rsidR="004B3A55">
        <w:rPr>
          <w:rFonts w:ascii="Arial" w:eastAsia="MS Mincho" w:hAnsi="Arial" w:cs="Arial"/>
          <w:sz w:val="22"/>
          <w:szCs w:val="22"/>
        </w:rPr>
        <w:t>22</w:t>
      </w:r>
      <w:r w:rsidRPr="00FD6979">
        <w:rPr>
          <w:rFonts w:ascii="Arial" w:eastAsia="MS Mincho" w:hAnsi="Arial" w:cs="Arial"/>
          <w:sz w:val="22"/>
          <w:szCs w:val="22"/>
        </w:rPr>
        <w:t>.</w:t>
      </w:r>
    </w:p>
    <w:p w:rsidR="004B3A55" w:rsidRDefault="004B3A55" w:rsidP="00722E55">
      <w:pPr>
        <w:pStyle w:val="Textoindependiente"/>
        <w:tabs>
          <w:tab w:val="left" w:pos="990"/>
        </w:tabs>
        <w:rPr>
          <w:rFonts w:ascii="Arial" w:eastAsia="MS Mincho" w:hAnsi="Arial" w:cs="Arial"/>
          <w:sz w:val="22"/>
          <w:szCs w:val="22"/>
        </w:rPr>
      </w:pPr>
    </w:p>
    <w:p w:rsidR="004B3A55" w:rsidRDefault="004B3A55" w:rsidP="00722E55">
      <w:pPr>
        <w:pStyle w:val="Textoindependiente"/>
        <w:tabs>
          <w:tab w:val="left" w:pos="990"/>
        </w:tabs>
        <w:rPr>
          <w:rFonts w:ascii="Arial" w:eastAsia="MS Mincho" w:hAnsi="Arial" w:cs="Arial"/>
          <w:sz w:val="22"/>
          <w:szCs w:val="22"/>
        </w:rPr>
      </w:pPr>
    </w:p>
    <w:p w:rsidR="004B3A55" w:rsidRDefault="004B3A55" w:rsidP="00722E55">
      <w:pPr>
        <w:pStyle w:val="Textoindependiente"/>
        <w:tabs>
          <w:tab w:val="left" w:pos="990"/>
        </w:tabs>
        <w:rPr>
          <w:rFonts w:ascii="Arial" w:eastAsia="MS Mincho" w:hAnsi="Arial" w:cs="Arial"/>
          <w:sz w:val="22"/>
          <w:szCs w:val="22"/>
        </w:rPr>
      </w:pPr>
    </w:p>
    <w:p w:rsidR="004B3A55" w:rsidRDefault="004B3A55" w:rsidP="00722E55">
      <w:pPr>
        <w:pStyle w:val="Textoindependiente"/>
        <w:tabs>
          <w:tab w:val="left" w:pos="990"/>
        </w:tabs>
        <w:rPr>
          <w:rFonts w:ascii="Arial" w:eastAsia="MS Mincho" w:hAnsi="Arial" w:cs="Arial"/>
          <w:sz w:val="22"/>
          <w:szCs w:val="22"/>
        </w:rPr>
      </w:pPr>
    </w:p>
    <w:p w:rsidR="004B3A55" w:rsidRDefault="004B3A55" w:rsidP="00722E55">
      <w:pPr>
        <w:pStyle w:val="Textoindependiente"/>
        <w:tabs>
          <w:tab w:val="left" w:pos="990"/>
        </w:tabs>
        <w:rPr>
          <w:rFonts w:ascii="Arial" w:eastAsia="MS Mincho" w:hAnsi="Arial" w:cs="Arial"/>
          <w:sz w:val="22"/>
          <w:szCs w:val="22"/>
        </w:rPr>
      </w:pPr>
    </w:p>
    <w:p w:rsidR="004B3A55" w:rsidRDefault="004B3A55" w:rsidP="00722E55">
      <w:pPr>
        <w:pStyle w:val="Textoindependiente"/>
        <w:tabs>
          <w:tab w:val="left" w:pos="990"/>
        </w:tabs>
        <w:rPr>
          <w:rFonts w:ascii="Arial" w:eastAsia="MS Mincho" w:hAnsi="Arial" w:cs="Arial"/>
          <w:sz w:val="22"/>
          <w:szCs w:val="22"/>
        </w:rPr>
      </w:pPr>
    </w:p>
    <w:p w:rsidR="004B3A55" w:rsidRDefault="004B3A55" w:rsidP="00722E55">
      <w:pPr>
        <w:pStyle w:val="Textoindependiente"/>
        <w:tabs>
          <w:tab w:val="left" w:pos="990"/>
        </w:tabs>
        <w:rPr>
          <w:rFonts w:ascii="Arial" w:eastAsia="MS Mincho" w:hAnsi="Arial" w:cs="Arial"/>
          <w:sz w:val="22"/>
          <w:szCs w:val="22"/>
        </w:rPr>
      </w:pPr>
    </w:p>
    <w:p w:rsidR="004B3A55" w:rsidRDefault="004B3A55" w:rsidP="00722E55">
      <w:pPr>
        <w:pStyle w:val="Textoindependiente"/>
        <w:tabs>
          <w:tab w:val="left" w:pos="990"/>
        </w:tabs>
        <w:rPr>
          <w:rFonts w:ascii="Arial" w:eastAsia="MS Mincho" w:hAnsi="Arial" w:cs="Arial"/>
          <w:sz w:val="22"/>
          <w:szCs w:val="22"/>
        </w:rPr>
      </w:pPr>
    </w:p>
    <w:p w:rsidR="004B3A55" w:rsidRDefault="004B3A55" w:rsidP="00722E55">
      <w:pPr>
        <w:pStyle w:val="Textoindependiente"/>
        <w:tabs>
          <w:tab w:val="left" w:pos="990"/>
        </w:tabs>
        <w:rPr>
          <w:rFonts w:ascii="Arial" w:eastAsia="MS Mincho" w:hAnsi="Arial" w:cs="Arial"/>
          <w:sz w:val="22"/>
          <w:szCs w:val="22"/>
        </w:rPr>
      </w:pPr>
    </w:p>
    <w:p w:rsidR="004B3A55" w:rsidRDefault="004B3A55" w:rsidP="00722E55">
      <w:pPr>
        <w:pStyle w:val="Textoindependiente"/>
        <w:tabs>
          <w:tab w:val="left" w:pos="990"/>
        </w:tabs>
        <w:rPr>
          <w:rFonts w:ascii="Arial" w:eastAsia="MS Mincho" w:hAnsi="Arial" w:cs="Arial"/>
          <w:sz w:val="22"/>
          <w:szCs w:val="22"/>
        </w:rPr>
      </w:pPr>
    </w:p>
    <w:p w:rsidR="004B3A55" w:rsidRPr="004B3A55" w:rsidRDefault="004B3A55" w:rsidP="004B3A55">
      <w:pPr>
        <w:spacing w:line="240" w:lineRule="auto"/>
        <w:rPr>
          <w:rFonts w:ascii="Arial" w:hAnsi="Arial" w:cs="Arial"/>
          <w:b/>
          <w:lang w:val="es-MX"/>
        </w:rPr>
      </w:pPr>
      <w:r w:rsidRPr="004B3A55">
        <w:rPr>
          <w:rFonts w:ascii="Arial" w:hAnsi="Arial" w:cs="Arial"/>
          <w:b/>
          <w:smallCaps/>
          <w:lang w:val="es-MX"/>
        </w:rPr>
        <w:t xml:space="preserve">LEY DE EGRESOS DEL ESTADO DE NUEVO LEÓN </w:t>
      </w:r>
      <w:r w:rsidRPr="004B3A55">
        <w:rPr>
          <w:rFonts w:ascii="Arial" w:hAnsi="Arial" w:cs="Arial"/>
          <w:b/>
          <w:lang w:val="es-MX"/>
        </w:rPr>
        <w:t>PARA EL EJERCICIO FISCAL 2022.</w:t>
      </w:r>
    </w:p>
    <w:p w:rsidR="004B3A55" w:rsidRPr="004B3A55" w:rsidRDefault="004B3A55" w:rsidP="004B3A55">
      <w:pPr>
        <w:spacing w:line="240" w:lineRule="auto"/>
        <w:rPr>
          <w:rFonts w:ascii="Arial" w:hAnsi="Arial" w:cs="Arial"/>
          <w:b/>
          <w:lang w:val="es-MX"/>
        </w:rPr>
      </w:pPr>
      <w:r w:rsidRPr="004B3A55">
        <w:rPr>
          <w:rFonts w:ascii="Arial" w:hAnsi="Arial" w:cs="Arial"/>
          <w:b/>
          <w:lang w:val="es-MX"/>
        </w:rPr>
        <w:t>TEXTO ORIGINAL</w:t>
      </w:r>
    </w:p>
    <w:p w:rsidR="004B3A55" w:rsidRPr="004B3A55" w:rsidRDefault="004B3A55" w:rsidP="004B3A55">
      <w:pPr>
        <w:tabs>
          <w:tab w:val="left" w:pos="7513"/>
        </w:tabs>
        <w:spacing w:line="240" w:lineRule="auto"/>
        <w:rPr>
          <w:rFonts w:ascii="Arial" w:hAnsi="Arial" w:cs="Arial"/>
          <w:b/>
          <w:lang w:val="es-MX"/>
        </w:rPr>
      </w:pPr>
    </w:p>
    <w:p w:rsidR="004B3A55" w:rsidRPr="004B3A55" w:rsidRDefault="004B3A55" w:rsidP="004B3A55">
      <w:pPr>
        <w:tabs>
          <w:tab w:val="left" w:pos="7513"/>
        </w:tabs>
        <w:spacing w:line="240" w:lineRule="auto"/>
        <w:rPr>
          <w:rFonts w:ascii="Arial" w:hAnsi="Arial" w:cs="Arial"/>
          <w:b/>
          <w:lang w:val="es-MX"/>
        </w:rPr>
      </w:pPr>
      <w:r w:rsidRPr="004B3A55">
        <w:rPr>
          <w:rFonts w:ascii="Arial" w:hAnsi="Arial" w:cs="Arial"/>
          <w:b/>
          <w:lang w:val="es-MX"/>
        </w:rPr>
        <w:t>LEY PUBLICADA EN P.O. # 163-II DEL DÍA 23 DE DICIEMBRE DE 2021.</w:t>
      </w:r>
    </w:p>
    <w:p w:rsidR="004B3A55" w:rsidRPr="00313F9C" w:rsidRDefault="004B3A55" w:rsidP="004B3A55">
      <w:pPr>
        <w:pStyle w:val="Estilo"/>
        <w:rPr>
          <w:rFonts w:cs="Arial"/>
          <w:sz w:val="22"/>
        </w:rPr>
      </w:pPr>
    </w:p>
    <w:p w:rsidR="004B3A55" w:rsidRPr="004B3A55" w:rsidRDefault="004B3A55" w:rsidP="004B3A55">
      <w:pPr>
        <w:tabs>
          <w:tab w:val="left" w:pos="7513"/>
        </w:tabs>
        <w:spacing w:line="240" w:lineRule="auto"/>
        <w:rPr>
          <w:rFonts w:ascii="Arial" w:hAnsi="Arial" w:cs="Arial"/>
          <w:lang w:val="es-MX"/>
        </w:rPr>
      </w:pPr>
    </w:p>
    <w:p w:rsidR="004B3A55" w:rsidRPr="004B3A55" w:rsidRDefault="004B3A55" w:rsidP="004B3A55">
      <w:pPr>
        <w:tabs>
          <w:tab w:val="left" w:pos="7513"/>
        </w:tabs>
        <w:spacing w:line="240" w:lineRule="auto"/>
        <w:rPr>
          <w:rFonts w:ascii="Arial" w:hAnsi="Arial" w:cs="Arial"/>
          <w:lang w:val="es-MX"/>
        </w:rPr>
      </w:pPr>
      <w:r w:rsidRPr="004B3A55">
        <w:rPr>
          <w:rFonts w:ascii="Arial" w:hAnsi="Arial" w:cs="Arial"/>
          <w:lang w:val="es-MX"/>
        </w:rPr>
        <w:t>DR. SAMUEL ALEJANDRO GARCÍA SEPÚLVEDA, GOBERNADOR CONSTITUCIONAL DEL ESTADO LIBRE Y SOBERANO DE NUEVO LEÓN, A TODOS SUS HABITANTES HAGO SABER: Que el H. Congreso del Estado ha tenido a bien decretar lo que sigue:</w:t>
      </w:r>
    </w:p>
    <w:p w:rsidR="004B3A55" w:rsidRDefault="004B3A55" w:rsidP="004B3A55">
      <w:pPr>
        <w:pStyle w:val="Textoindependiente"/>
        <w:spacing w:line="240" w:lineRule="auto"/>
        <w:rPr>
          <w:rFonts w:ascii="Arial" w:hAnsi="Arial" w:cs="Arial"/>
          <w:b/>
          <w:sz w:val="22"/>
          <w:szCs w:val="22"/>
        </w:rPr>
      </w:pPr>
    </w:p>
    <w:p w:rsidR="004B3A55" w:rsidRPr="00670419" w:rsidRDefault="004B3A55" w:rsidP="004B3A55">
      <w:pPr>
        <w:pStyle w:val="Textoindependiente"/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670419">
        <w:rPr>
          <w:rFonts w:ascii="Arial" w:hAnsi="Arial" w:cs="Arial"/>
          <w:b/>
          <w:sz w:val="22"/>
          <w:szCs w:val="22"/>
        </w:rPr>
        <w:t>DECRETO</w:t>
      </w:r>
    </w:p>
    <w:p w:rsidR="004B3A55" w:rsidRPr="00670419" w:rsidRDefault="004B3A55" w:rsidP="004B3A55">
      <w:pPr>
        <w:pStyle w:val="Textoindependiente"/>
        <w:spacing w:line="240" w:lineRule="auto"/>
        <w:rPr>
          <w:rFonts w:ascii="Arial" w:hAnsi="Arial" w:cs="Arial"/>
          <w:b/>
          <w:sz w:val="22"/>
          <w:szCs w:val="22"/>
        </w:rPr>
      </w:pPr>
    </w:p>
    <w:p w:rsidR="004B3A55" w:rsidRDefault="004B3A55" w:rsidP="004B3A55">
      <w:pPr>
        <w:pStyle w:val="Textoindependiente"/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NÚMERO   039</w:t>
      </w:r>
    </w:p>
    <w:p w:rsidR="004B3A55" w:rsidRDefault="004B3A55" w:rsidP="004B3A55">
      <w:pPr>
        <w:pStyle w:val="Textoindependiente"/>
        <w:rPr>
          <w:rFonts w:ascii="Arial" w:hAnsi="Arial" w:cs="Arial"/>
          <w:b/>
          <w:sz w:val="22"/>
          <w:szCs w:val="22"/>
        </w:rPr>
      </w:pPr>
    </w:p>
    <w:p w:rsidR="004B3A55" w:rsidRPr="00310877" w:rsidRDefault="004B3A55" w:rsidP="004B3A55">
      <w:pPr>
        <w:pStyle w:val="Estilo"/>
        <w:rPr>
          <w:rFonts w:cs="Arial"/>
          <w:bCs/>
          <w:sz w:val="22"/>
        </w:rPr>
      </w:pPr>
      <w:r w:rsidRPr="00310877">
        <w:rPr>
          <w:rFonts w:cs="Arial"/>
          <w:b/>
          <w:bCs/>
          <w:sz w:val="22"/>
        </w:rPr>
        <w:t xml:space="preserve">ARTÍCULO ÚNICO.- </w:t>
      </w:r>
      <w:r w:rsidRPr="00310877">
        <w:rPr>
          <w:rFonts w:cs="Arial"/>
          <w:bCs/>
          <w:sz w:val="22"/>
        </w:rPr>
        <w:t>Se expide la Ley de Egresos del Estado de Nuevo León para el Ejercicio Fiscal 2022, para quedar como sigue:</w:t>
      </w:r>
    </w:p>
    <w:p w:rsidR="004B3A55" w:rsidRDefault="004B3A55" w:rsidP="004B3A55">
      <w:pPr>
        <w:pStyle w:val="Estilo"/>
        <w:rPr>
          <w:rFonts w:cs="Arial"/>
          <w:bCs/>
          <w:sz w:val="22"/>
        </w:rPr>
      </w:pPr>
    </w:p>
    <w:p w:rsidR="004B3A55" w:rsidRPr="00310877" w:rsidRDefault="004B3A55" w:rsidP="004B3A55">
      <w:pPr>
        <w:pStyle w:val="Estilo"/>
        <w:rPr>
          <w:rFonts w:cs="Arial"/>
          <w:bCs/>
          <w:sz w:val="22"/>
        </w:rPr>
      </w:pPr>
    </w:p>
    <w:p w:rsidR="004B3A55" w:rsidRPr="00310877" w:rsidRDefault="004B3A55" w:rsidP="004B3A55">
      <w:pPr>
        <w:pStyle w:val="Estilo"/>
        <w:jc w:val="center"/>
        <w:rPr>
          <w:rFonts w:cs="Arial"/>
          <w:b/>
          <w:bCs/>
          <w:sz w:val="22"/>
        </w:rPr>
      </w:pPr>
      <w:r w:rsidRPr="00310877">
        <w:rPr>
          <w:rFonts w:cs="Arial"/>
          <w:b/>
          <w:bCs/>
          <w:sz w:val="22"/>
        </w:rPr>
        <w:t>LEY DE EGRESOS DEL ESTADO DE NUEVO LEÓN</w:t>
      </w:r>
    </w:p>
    <w:p w:rsidR="004B3A55" w:rsidRPr="00310877" w:rsidRDefault="004B3A55" w:rsidP="004B3A55">
      <w:pPr>
        <w:pStyle w:val="Estilo"/>
        <w:jc w:val="center"/>
        <w:rPr>
          <w:rFonts w:cs="Arial"/>
          <w:b/>
          <w:bCs/>
          <w:sz w:val="22"/>
        </w:rPr>
      </w:pPr>
      <w:r w:rsidRPr="00310877">
        <w:rPr>
          <w:rFonts w:cs="Arial"/>
          <w:b/>
          <w:bCs/>
          <w:sz w:val="22"/>
        </w:rPr>
        <w:t>PARA EL EJERCICIO FISCAL 2022</w:t>
      </w:r>
    </w:p>
    <w:p w:rsidR="004B3A55" w:rsidRPr="00310877" w:rsidRDefault="004B3A55" w:rsidP="004B3A55">
      <w:pPr>
        <w:pStyle w:val="Estilo"/>
        <w:jc w:val="center"/>
        <w:rPr>
          <w:rFonts w:cs="Arial"/>
          <w:b/>
          <w:bCs/>
          <w:sz w:val="22"/>
        </w:rPr>
      </w:pPr>
    </w:p>
    <w:p w:rsidR="004B3A55" w:rsidRPr="00310877" w:rsidRDefault="004B3A55" w:rsidP="004B3A55">
      <w:pPr>
        <w:pStyle w:val="Estilo"/>
        <w:jc w:val="center"/>
        <w:rPr>
          <w:rFonts w:cs="Arial"/>
          <w:b/>
          <w:bCs/>
          <w:sz w:val="22"/>
        </w:rPr>
      </w:pPr>
      <w:r w:rsidRPr="00310877">
        <w:rPr>
          <w:rFonts w:cs="Arial"/>
          <w:b/>
          <w:bCs/>
          <w:sz w:val="22"/>
        </w:rPr>
        <w:t>TÍTULO PRIMERO</w:t>
      </w:r>
    </w:p>
    <w:p w:rsidR="004B3A55" w:rsidRPr="00310877" w:rsidRDefault="004B3A55" w:rsidP="004B3A55">
      <w:pPr>
        <w:pStyle w:val="Estilo"/>
        <w:jc w:val="center"/>
        <w:rPr>
          <w:rFonts w:cs="Arial"/>
          <w:b/>
          <w:bCs/>
          <w:sz w:val="22"/>
        </w:rPr>
      </w:pPr>
      <w:r w:rsidRPr="00310877">
        <w:rPr>
          <w:rFonts w:cs="Arial"/>
          <w:b/>
          <w:bCs/>
          <w:sz w:val="22"/>
        </w:rPr>
        <w:t>DE LAS ASIGNACIONES DEL PRESUPUESTO DE EGRESOS DEL ESTADO</w:t>
      </w:r>
    </w:p>
    <w:p w:rsidR="004B3A55" w:rsidRDefault="004B3A55" w:rsidP="00722E55">
      <w:pPr>
        <w:pStyle w:val="Textoindependiente"/>
        <w:tabs>
          <w:tab w:val="left" w:pos="990"/>
        </w:tabs>
        <w:rPr>
          <w:rFonts w:ascii="Arial" w:eastAsia="MS Mincho" w:hAnsi="Arial" w:cs="Arial"/>
          <w:sz w:val="22"/>
          <w:szCs w:val="22"/>
          <w:lang w:val="es-MX"/>
        </w:rPr>
      </w:pPr>
    </w:p>
    <w:p w:rsidR="004B3A55" w:rsidRDefault="004B3A55" w:rsidP="00722E55">
      <w:pPr>
        <w:pStyle w:val="Textoindependiente"/>
        <w:tabs>
          <w:tab w:val="left" w:pos="990"/>
        </w:tabs>
        <w:rPr>
          <w:rFonts w:ascii="Arial" w:eastAsia="MS Mincho" w:hAnsi="Arial" w:cs="Arial"/>
          <w:sz w:val="22"/>
          <w:szCs w:val="22"/>
          <w:lang w:val="es-MX"/>
        </w:rPr>
      </w:pPr>
    </w:p>
    <w:p w:rsidR="004B3A55" w:rsidRPr="00310877" w:rsidRDefault="004B3A55" w:rsidP="004B3A55">
      <w:pPr>
        <w:pStyle w:val="Estilo"/>
        <w:rPr>
          <w:rFonts w:cs="Arial"/>
          <w:sz w:val="22"/>
        </w:rPr>
      </w:pPr>
      <w:r w:rsidRPr="00310877">
        <w:rPr>
          <w:rFonts w:cs="Arial"/>
          <w:b/>
          <w:sz w:val="22"/>
        </w:rPr>
        <w:t>Artículo 76.</w:t>
      </w:r>
      <w:r w:rsidRPr="00310877">
        <w:rPr>
          <w:rFonts w:cs="Arial"/>
          <w:sz w:val="22"/>
        </w:rPr>
        <w:t xml:space="preserve"> Para efectos del artículo 92 de la Ley de Obras Públicas para el Estado y Municipios de Nuevo León, las obras que podrán realizar los Entes Públicos y las Entidades durante el año de 2022, se sujetarán a las siguientes bases:</w:t>
      </w:r>
    </w:p>
    <w:p w:rsidR="004B3A55" w:rsidRPr="00310877" w:rsidRDefault="004B3A55" w:rsidP="004B3A55">
      <w:pPr>
        <w:pStyle w:val="Estilo"/>
        <w:rPr>
          <w:rFonts w:cs="Arial"/>
          <w:sz w:val="22"/>
        </w:rPr>
      </w:pPr>
    </w:p>
    <w:p w:rsidR="004B3A55" w:rsidRPr="00310877" w:rsidRDefault="004B3A55" w:rsidP="004B3A55">
      <w:pPr>
        <w:pStyle w:val="Estilo"/>
        <w:ind w:left="993"/>
        <w:rPr>
          <w:rFonts w:cs="Arial"/>
          <w:sz w:val="22"/>
        </w:rPr>
      </w:pPr>
      <w:r>
        <w:rPr>
          <w:rFonts w:cs="Arial"/>
          <w:sz w:val="22"/>
        </w:rPr>
        <w:t xml:space="preserve">I. </w:t>
      </w:r>
      <w:r w:rsidRPr="00310877">
        <w:rPr>
          <w:rFonts w:cs="Arial"/>
          <w:sz w:val="22"/>
        </w:rPr>
        <w:t>Tratándose de obras cuyo monto máximo sea hasta 4,012.5 cuotas, éstas podrán ser asignadas directamente por la Dependencia o Entidad ejecutora.</w:t>
      </w:r>
    </w:p>
    <w:p w:rsidR="004B3A55" w:rsidRPr="00310877" w:rsidRDefault="004B3A55" w:rsidP="004B3A55">
      <w:pPr>
        <w:pStyle w:val="Estilo"/>
        <w:ind w:left="993" w:hanging="284"/>
        <w:rPr>
          <w:rFonts w:cs="Arial"/>
          <w:sz w:val="22"/>
        </w:rPr>
      </w:pPr>
    </w:p>
    <w:p w:rsidR="004B3A55" w:rsidRPr="00310877" w:rsidRDefault="004B3A55" w:rsidP="004B3A55">
      <w:pPr>
        <w:pStyle w:val="Estilo"/>
        <w:ind w:left="993"/>
        <w:rPr>
          <w:rFonts w:cs="Arial"/>
          <w:sz w:val="22"/>
        </w:rPr>
      </w:pPr>
      <w:r>
        <w:rPr>
          <w:rFonts w:cs="Arial"/>
          <w:sz w:val="22"/>
        </w:rPr>
        <w:t xml:space="preserve">II. </w:t>
      </w:r>
      <w:r w:rsidRPr="00310877">
        <w:rPr>
          <w:rFonts w:cs="Arial"/>
          <w:sz w:val="22"/>
        </w:rPr>
        <w:t>Cuando el monto de las obras sea superior a 4,012.5 cuotas y hasta 34,097 cuotas, podrán adjudicarse mediante invitación a cuando menos cinco personas.</w:t>
      </w:r>
    </w:p>
    <w:p w:rsidR="004B3A55" w:rsidRPr="00310877" w:rsidRDefault="004B3A55" w:rsidP="004B3A55">
      <w:pPr>
        <w:pStyle w:val="Estilo"/>
        <w:ind w:left="993" w:hanging="284"/>
        <w:rPr>
          <w:rFonts w:cs="Arial"/>
          <w:sz w:val="22"/>
        </w:rPr>
      </w:pPr>
    </w:p>
    <w:p w:rsidR="004B3A55" w:rsidRPr="00310877" w:rsidRDefault="004B3A55" w:rsidP="004B3A55">
      <w:pPr>
        <w:pStyle w:val="Estilo"/>
        <w:ind w:left="993"/>
        <w:rPr>
          <w:rFonts w:cs="Arial"/>
          <w:sz w:val="22"/>
        </w:rPr>
      </w:pPr>
      <w:r>
        <w:rPr>
          <w:rFonts w:cs="Arial"/>
          <w:sz w:val="22"/>
        </w:rPr>
        <w:t xml:space="preserve">III. </w:t>
      </w:r>
      <w:r w:rsidRPr="00310877">
        <w:rPr>
          <w:rFonts w:cs="Arial"/>
          <w:sz w:val="22"/>
        </w:rPr>
        <w:t>Para obras cuyo monto sea superior a 34,097 cuotas, deberán adjudicarse mediante convocatoria pública.</w:t>
      </w:r>
    </w:p>
    <w:p w:rsidR="004B3A55" w:rsidRPr="00310877" w:rsidRDefault="004B3A55" w:rsidP="004B3A55">
      <w:pPr>
        <w:pStyle w:val="Estilo"/>
        <w:rPr>
          <w:rFonts w:cs="Arial"/>
          <w:sz w:val="22"/>
        </w:rPr>
      </w:pPr>
    </w:p>
    <w:p w:rsidR="004B3A55" w:rsidRPr="00310877" w:rsidRDefault="004B3A55" w:rsidP="004B3A55">
      <w:pPr>
        <w:pStyle w:val="Estilo"/>
        <w:rPr>
          <w:rFonts w:cs="Arial"/>
          <w:sz w:val="22"/>
        </w:rPr>
      </w:pPr>
      <w:r w:rsidRPr="00310877">
        <w:rPr>
          <w:rFonts w:cs="Arial"/>
          <w:sz w:val="22"/>
        </w:rPr>
        <w:t>Los montos establecidos deberán considerarse sin incluir el importe del Impuesto al Valor Agregado.</w:t>
      </w:r>
    </w:p>
    <w:p w:rsidR="004B3A55" w:rsidRPr="00310877" w:rsidRDefault="004B3A55" w:rsidP="004B3A55">
      <w:pPr>
        <w:pStyle w:val="Estilo"/>
        <w:rPr>
          <w:rFonts w:cs="Arial"/>
          <w:sz w:val="22"/>
        </w:rPr>
      </w:pPr>
    </w:p>
    <w:p w:rsidR="004B3A55" w:rsidRPr="00310877" w:rsidRDefault="004B3A55" w:rsidP="004B3A55">
      <w:pPr>
        <w:pStyle w:val="Estilo"/>
        <w:rPr>
          <w:rFonts w:cs="Arial"/>
          <w:sz w:val="22"/>
        </w:rPr>
      </w:pPr>
      <w:r w:rsidRPr="00310877">
        <w:rPr>
          <w:rFonts w:cs="Arial"/>
          <w:sz w:val="22"/>
        </w:rPr>
        <w:lastRenderedPageBreak/>
        <w:t>Para llevar a cabo el procedimiento señalado en este artículo, cada obra deberá considerarse individualmente con base en su importe total, el cual no podrá ser fraccionado en su cuantía.</w:t>
      </w:r>
    </w:p>
    <w:p w:rsidR="004B3A55" w:rsidRPr="00310877" w:rsidRDefault="004B3A55" w:rsidP="004B3A55">
      <w:pPr>
        <w:pStyle w:val="Estilo"/>
        <w:rPr>
          <w:rFonts w:cs="Arial"/>
          <w:sz w:val="22"/>
        </w:rPr>
      </w:pPr>
    </w:p>
    <w:p w:rsidR="004B3A55" w:rsidRPr="00310877" w:rsidRDefault="004B3A55" w:rsidP="004B3A55">
      <w:pPr>
        <w:pStyle w:val="Estilo"/>
        <w:rPr>
          <w:rFonts w:cs="Arial"/>
          <w:sz w:val="22"/>
        </w:rPr>
      </w:pPr>
      <w:r w:rsidRPr="00310877">
        <w:rPr>
          <w:rFonts w:cs="Arial"/>
          <w:sz w:val="22"/>
        </w:rPr>
        <w:t>El Anexo E.1 del ANEXO “E” Inversión hace referencia a los datos antes mencionados.</w:t>
      </w:r>
    </w:p>
    <w:p w:rsidR="004B3A55" w:rsidRPr="004B3A55" w:rsidRDefault="004B3A55" w:rsidP="00722E55">
      <w:pPr>
        <w:pStyle w:val="Textoindependiente"/>
        <w:tabs>
          <w:tab w:val="left" w:pos="990"/>
        </w:tabs>
        <w:rPr>
          <w:rFonts w:ascii="Arial" w:eastAsia="MS Mincho" w:hAnsi="Arial" w:cs="Arial"/>
          <w:sz w:val="22"/>
          <w:szCs w:val="22"/>
          <w:lang w:val="es-MX"/>
        </w:rPr>
      </w:pPr>
    </w:p>
    <w:p w:rsidR="004B3A55" w:rsidRDefault="004B3A55" w:rsidP="00722E55">
      <w:pPr>
        <w:pStyle w:val="Textoindependiente"/>
        <w:tabs>
          <w:tab w:val="left" w:pos="990"/>
        </w:tabs>
        <w:rPr>
          <w:rFonts w:ascii="Arial" w:eastAsia="MS Mincho" w:hAnsi="Arial" w:cs="Arial"/>
          <w:sz w:val="22"/>
          <w:szCs w:val="22"/>
        </w:rPr>
      </w:pPr>
    </w:p>
    <w:p w:rsidR="004B3A55" w:rsidRDefault="004B3A55" w:rsidP="00722E55">
      <w:pPr>
        <w:pStyle w:val="Textoindependiente"/>
        <w:tabs>
          <w:tab w:val="left" w:pos="990"/>
        </w:tabs>
        <w:rPr>
          <w:rFonts w:ascii="Arial" w:eastAsia="MS Mincho" w:hAnsi="Arial" w:cs="Arial"/>
          <w:sz w:val="22"/>
          <w:szCs w:val="22"/>
        </w:rPr>
      </w:pPr>
    </w:p>
    <w:p w:rsidR="004B3A55" w:rsidRDefault="004B3A55" w:rsidP="00722E55">
      <w:pPr>
        <w:pStyle w:val="Textoindependiente"/>
        <w:tabs>
          <w:tab w:val="left" w:pos="990"/>
        </w:tabs>
        <w:rPr>
          <w:rFonts w:ascii="Arial" w:eastAsia="MS Mincho" w:hAnsi="Arial" w:cs="Arial"/>
          <w:sz w:val="22"/>
          <w:szCs w:val="22"/>
        </w:rPr>
      </w:pPr>
    </w:p>
    <w:p w:rsidR="004B3A55" w:rsidRDefault="004B3A55" w:rsidP="00722E55">
      <w:pPr>
        <w:pStyle w:val="Textoindependiente"/>
        <w:tabs>
          <w:tab w:val="left" w:pos="990"/>
        </w:tabs>
        <w:rPr>
          <w:rFonts w:ascii="Arial" w:eastAsia="MS Mincho" w:hAnsi="Arial" w:cs="Arial"/>
          <w:sz w:val="22"/>
          <w:szCs w:val="22"/>
        </w:rPr>
      </w:pPr>
    </w:p>
    <w:p w:rsidR="004B3A55" w:rsidRDefault="004B3A55" w:rsidP="00722E55">
      <w:pPr>
        <w:pStyle w:val="Textoindependiente"/>
        <w:tabs>
          <w:tab w:val="left" w:pos="990"/>
        </w:tabs>
        <w:rPr>
          <w:rFonts w:ascii="Arial" w:eastAsia="MS Mincho" w:hAnsi="Arial" w:cs="Arial"/>
          <w:sz w:val="22"/>
          <w:szCs w:val="22"/>
        </w:rPr>
      </w:pPr>
    </w:p>
    <w:p w:rsidR="004B3A55" w:rsidRDefault="004B3A55" w:rsidP="00722E55">
      <w:pPr>
        <w:pStyle w:val="Textoindependiente"/>
        <w:tabs>
          <w:tab w:val="left" w:pos="990"/>
        </w:tabs>
        <w:rPr>
          <w:rFonts w:ascii="Arial" w:eastAsia="MS Mincho" w:hAnsi="Arial" w:cs="Arial"/>
          <w:sz w:val="22"/>
          <w:szCs w:val="22"/>
        </w:rPr>
      </w:pPr>
    </w:p>
    <w:p w:rsidR="004B3A55" w:rsidRDefault="004B3A55" w:rsidP="00722E55">
      <w:pPr>
        <w:pStyle w:val="Textoindependiente"/>
        <w:tabs>
          <w:tab w:val="left" w:pos="990"/>
        </w:tabs>
        <w:rPr>
          <w:rFonts w:ascii="Arial" w:eastAsia="MS Mincho" w:hAnsi="Arial" w:cs="Arial"/>
          <w:sz w:val="22"/>
          <w:szCs w:val="22"/>
        </w:rPr>
      </w:pPr>
    </w:p>
    <w:p w:rsidR="004B3A55" w:rsidRPr="00722E55" w:rsidRDefault="004B3A55" w:rsidP="00722E55">
      <w:pPr>
        <w:pStyle w:val="Textoindependiente"/>
        <w:tabs>
          <w:tab w:val="left" w:pos="990"/>
        </w:tabs>
        <w:rPr>
          <w:rFonts w:eastAsia="MS Mincho"/>
          <w:sz w:val="22"/>
          <w:szCs w:val="22"/>
        </w:rPr>
      </w:pPr>
    </w:p>
    <w:sectPr w:rsidR="004B3A55" w:rsidRPr="00722E55" w:rsidSect="006F0A20">
      <w:pgSz w:w="12240" w:h="15840"/>
      <w:pgMar w:top="99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715B" w:rsidRDefault="007B715B" w:rsidP="00D9441B">
      <w:pPr>
        <w:spacing w:after="0" w:line="240" w:lineRule="auto"/>
      </w:pPr>
      <w:r>
        <w:separator/>
      </w:r>
    </w:p>
  </w:endnote>
  <w:endnote w:type="continuationSeparator" w:id="0">
    <w:p w:rsidR="007B715B" w:rsidRDefault="007B715B" w:rsidP="00D944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715B" w:rsidRDefault="007B715B" w:rsidP="00D9441B">
      <w:pPr>
        <w:spacing w:after="0" w:line="240" w:lineRule="auto"/>
      </w:pPr>
      <w:r>
        <w:separator/>
      </w:r>
    </w:p>
  </w:footnote>
  <w:footnote w:type="continuationSeparator" w:id="0">
    <w:p w:rsidR="007B715B" w:rsidRDefault="007B715B" w:rsidP="00D944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04B65"/>
    <w:multiLevelType w:val="hybridMultilevel"/>
    <w:tmpl w:val="5B44CEF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B18"/>
    <w:rsid w:val="00160723"/>
    <w:rsid w:val="00187B18"/>
    <w:rsid w:val="001A74F8"/>
    <w:rsid w:val="001C0255"/>
    <w:rsid w:val="00255180"/>
    <w:rsid w:val="00272D29"/>
    <w:rsid w:val="002D312A"/>
    <w:rsid w:val="002E579B"/>
    <w:rsid w:val="00347CF0"/>
    <w:rsid w:val="003A6DC5"/>
    <w:rsid w:val="003B0738"/>
    <w:rsid w:val="00481DD0"/>
    <w:rsid w:val="004B3A55"/>
    <w:rsid w:val="0056696B"/>
    <w:rsid w:val="005D2C83"/>
    <w:rsid w:val="00657F0E"/>
    <w:rsid w:val="0067573A"/>
    <w:rsid w:val="006C4210"/>
    <w:rsid w:val="006D028D"/>
    <w:rsid w:val="006F0A20"/>
    <w:rsid w:val="00722E55"/>
    <w:rsid w:val="00762A62"/>
    <w:rsid w:val="00774C38"/>
    <w:rsid w:val="007B715B"/>
    <w:rsid w:val="0082488F"/>
    <w:rsid w:val="00850E7F"/>
    <w:rsid w:val="008663D7"/>
    <w:rsid w:val="00882B78"/>
    <w:rsid w:val="00892B36"/>
    <w:rsid w:val="008D2A91"/>
    <w:rsid w:val="008D43D7"/>
    <w:rsid w:val="008E179A"/>
    <w:rsid w:val="0090777D"/>
    <w:rsid w:val="009A3A81"/>
    <w:rsid w:val="009B10AA"/>
    <w:rsid w:val="009B66AF"/>
    <w:rsid w:val="00A26400"/>
    <w:rsid w:val="00A80BFF"/>
    <w:rsid w:val="00A9334C"/>
    <w:rsid w:val="00AA7B82"/>
    <w:rsid w:val="00AC5478"/>
    <w:rsid w:val="00AE13A2"/>
    <w:rsid w:val="00B112A8"/>
    <w:rsid w:val="00B24757"/>
    <w:rsid w:val="00B3299C"/>
    <w:rsid w:val="00B86C61"/>
    <w:rsid w:val="00BB5E24"/>
    <w:rsid w:val="00C31BBD"/>
    <w:rsid w:val="00C36A82"/>
    <w:rsid w:val="00C36E3D"/>
    <w:rsid w:val="00CE7553"/>
    <w:rsid w:val="00D10B4C"/>
    <w:rsid w:val="00D46D4F"/>
    <w:rsid w:val="00D9441B"/>
    <w:rsid w:val="00DC3A51"/>
    <w:rsid w:val="00DF743C"/>
    <w:rsid w:val="00E41958"/>
    <w:rsid w:val="00E53733"/>
    <w:rsid w:val="00E604AB"/>
    <w:rsid w:val="00E80CD8"/>
    <w:rsid w:val="00EC7010"/>
    <w:rsid w:val="00ED7A3E"/>
    <w:rsid w:val="00EE4390"/>
    <w:rsid w:val="00FA6E5A"/>
    <w:rsid w:val="00FD0F24"/>
    <w:rsid w:val="00FD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831CC2-481D-41E7-BBEC-966F6A8CD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944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D944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9441B"/>
    <w:rPr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D944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9441B"/>
    <w:rPr>
      <w:lang w:val="en-US"/>
    </w:rPr>
  </w:style>
  <w:style w:type="paragraph" w:styleId="Textoindependiente">
    <w:name w:val="Body Text"/>
    <w:basedOn w:val="Normal"/>
    <w:link w:val="TextoindependienteCar"/>
    <w:uiPriority w:val="99"/>
    <w:qFormat/>
    <w:rsid w:val="006C4210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6C4210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3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3D7"/>
    <w:rPr>
      <w:rFonts w:ascii="Segoe UI" w:hAnsi="Segoe UI" w:cs="Segoe UI"/>
      <w:sz w:val="18"/>
      <w:szCs w:val="18"/>
      <w:lang w:val="en-US"/>
    </w:rPr>
  </w:style>
  <w:style w:type="paragraph" w:customStyle="1" w:styleId="Estilo">
    <w:name w:val="Estilo"/>
    <w:basedOn w:val="Sinespaciado"/>
    <w:link w:val="EstiloCar"/>
    <w:qFormat/>
    <w:rsid w:val="004B3A55"/>
    <w:pPr>
      <w:jc w:val="both"/>
    </w:pPr>
    <w:rPr>
      <w:rFonts w:ascii="Arial" w:eastAsia="Calibri" w:hAnsi="Arial" w:cs="Times New Roman"/>
      <w:sz w:val="24"/>
      <w:lang w:val="es-MX"/>
    </w:rPr>
  </w:style>
  <w:style w:type="character" w:customStyle="1" w:styleId="EstiloCar">
    <w:name w:val="Estilo Car"/>
    <w:link w:val="Estilo"/>
    <w:rsid w:val="004B3A55"/>
    <w:rPr>
      <w:rFonts w:ascii="Arial" w:eastAsia="Calibri" w:hAnsi="Arial" w:cs="Times New Roman"/>
      <w:sz w:val="24"/>
    </w:rPr>
  </w:style>
  <w:style w:type="paragraph" w:styleId="Sinespaciado">
    <w:name w:val="No Spacing"/>
    <w:uiPriority w:val="1"/>
    <w:qFormat/>
    <w:rsid w:val="004B3A55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37C832-8EF6-4E9A-8C0A-96C076253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364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</dc:creator>
  <cp:keywords/>
  <dc:description/>
  <cp:lastModifiedBy>Korina Liset Sanchez Torres</cp:lastModifiedBy>
  <cp:revision>3</cp:revision>
  <cp:lastPrinted>2022-01-18T17:08:00Z</cp:lastPrinted>
  <dcterms:created xsi:type="dcterms:W3CDTF">2022-01-19T18:15:00Z</dcterms:created>
  <dcterms:modified xsi:type="dcterms:W3CDTF">2022-01-19T18:16:00Z</dcterms:modified>
</cp:coreProperties>
</file>