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ATENCIÓN A LA CIUDADANÍA </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Enlace Municipal de la Secretaría de Desarrollo Humano e Igualdad Sustantiva, con domicilio ubicado en Palacio Municipal de Monterrey Zaragoza Sur S/N, Centro, Monterrey, N.L. C.P. 64000.</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personales de las personas solicitantes y/o beneficiarias del programa, consistentes en: nombre completo; fecha de nacimiento; teléfono; y domicilio. </w:t>
      </w:r>
    </w:p>
    <w:p w:rsidR="00000000" w:rsidDel="00000000" w:rsidP="00000000" w:rsidRDefault="00000000" w:rsidRPr="00000000" w14:paraId="0000000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hace de su conocimiento que, para el cumplimiento de las finalidades del presente aviso, se podrán recabar y tratar datos personales sensibles, consistentes en: género.</w:t>
      </w:r>
    </w:p>
    <w:p w:rsidR="00000000" w:rsidDel="00000000" w:rsidP="00000000" w:rsidRDefault="00000000" w:rsidRPr="00000000" w14:paraId="0000000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tienen como finalidad integrar, gestionar y dar seguimiento a reportes, garantizando en todo momento el adecuado tratamiento de la información a la normativa aplicable.</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le informa que no se realizarán transferencias externas de datos personales, nacionales o internacionales.</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bookmarkStart w:colFirst="0" w:colLast="0" w:name="_heading=h.30j0zll" w:id="1"/>
      <w:bookmarkEnd w:id="1"/>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Dirección de Igualdad de la Secretaría de Desarrollo Humano e Igualdad Sustantiva del Municipio de Monterrey, con domicilio en Ave. Centrika 110, Col. Centrika, 64520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color w:val="0000ff"/>
            <w:u w:val="single"/>
            <w:rtl w:val="0"/>
          </w:rPr>
          <w:t xml:space="preserve"> 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Igualdad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pBdr>
          <w:bottom w:color="000000" w:space="1" w:sz="12" w:val="single"/>
        </w:pBdr>
        <w:ind w:left="-709" w:right="-377" w:firstLine="0"/>
        <w:jc w:val="right"/>
        <w:rPr>
          <w:rFonts w:ascii="Gabarito" w:cs="Gabarito" w:eastAsia="Gabarito" w:hAnsi="Gabarito"/>
        </w:rPr>
      </w:pPr>
      <w:bookmarkStart w:colFirst="0" w:colLast="0" w:name="_heading=h.foywye1awpix" w:id="2"/>
      <w:bookmarkEnd w:id="2"/>
      <w:r w:rsidDel="00000000" w:rsidR="00000000" w:rsidRPr="00000000">
        <w:rPr>
          <w:rFonts w:ascii="Gabarito" w:cs="Gabarito" w:eastAsia="Gabarito" w:hAnsi="Gabarito"/>
          <w:i w:val="1"/>
          <w:iCs w:val="1"/>
          <w:sz w:val="20"/>
          <w:szCs w:val="20"/>
          <w:rtl w:val="0"/>
        </w:rPr>
        <w:t xml:space="preserve">Fecha de última Actualización 01/abril/2026</w:t>
      </w: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0yLAXUOuzKKFDyzkfJLEez+LA==">CgMxLjAyDmguaWk2dGs5dWd6d3NkMgloLjMwajB6bGwyDmguZm95d3llMWF3cGl4OAByITFkMFp4aXdlZVc0VnNEX0wxZG5ZU28zWElrSk9uLUtHSw==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