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07ACC" w14:textId="78B8EB01" w:rsidR="00165E34" w:rsidRPr="008152E9" w:rsidRDefault="00E50460" w:rsidP="00E551EF">
      <w:pPr>
        <w:jc w:val="center"/>
        <w:outlineLvl w:val="0"/>
        <w:rPr>
          <w:rFonts w:ascii="Gabarito" w:eastAsia="Times New Roman" w:hAnsi="Gabarito" w:cs="Tahoma"/>
          <w:b/>
          <w:sz w:val="24"/>
          <w:szCs w:val="24"/>
          <w:lang w:eastAsia="es-ES"/>
        </w:rPr>
      </w:pPr>
      <w:r w:rsidRPr="008152E9">
        <w:rPr>
          <w:rFonts w:ascii="Gabarito" w:eastAsia="Times New Roman" w:hAnsi="Gabarito" w:cs="Tahoma"/>
          <w:b/>
          <w:sz w:val="24"/>
          <w:szCs w:val="24"/>
          <w:lang w:val="es-ES_tradnl" w:eastAsia="es-ES"/>
        </w:rPr>
        <w:t>AVISO DE PRIVACIDAD SIMPLIFICADO</w:t>
      </w:r>
      <w:r w:rsidR="00165E34" w:rsidRPr="008152E9">
        <w:rPr>
          <w:rFonts w:ascii="Gabarito" w:eastAsia="Times New Roman" w:hAnsi="Gabarito" w:cs="Tahoma"/>
          <w:b/>
          <w:sz w:val="24"/>
          <w:szCs w:val="24"/>
          <w:lang w:val="es-ES_tradnl" w:eastAsia="es-ES"/>
        </w:rPr>
        <w:t xml:space="preserve"> </w:t>
      </w:r>
      <w:r w:rsidR="00D80E9C" w:rsidRPr="008152E9">
        <w:rPr>
          <w:rFonts w:ascii="Gabarito" w:eastAsia="Times New Roman" w:hAnsi="Gabarito" w:cs="Tahoma"/>
          <w:b/>
          <w:sz w:val="24"/>
          <w:szCs w:val="24"/>
          <w:lang w:val="es-ES_tradnl" w:eastAsia="es-ES"/>
        </w:rPr>
        <w:t xml:space="preserve">– </w:t>
      </w:r>
      <w:r w:rsidR="001F3598" w:rsidRPr="008152E9">
        <w:rPr>
          <w:rFonts w:ascii="Gabarito" w:hAnsi="Gabarito" w:cstheme="minorHAnsi"/>
          <w:b/>
          <w:sz w:val="24"/>
          <w:szCs w:val="24"/>
        </w:rPr>
        <w:t>DIRECCIÓN GENERAL DE PREVENCIÓN Y SUS DIRECCIONES</w:t>
      </w:r>
    </w:p>
    <w:p w14:paraId="6C1394E3" w14:textId="77777777" w:rsidR="00165E34" w:rsidRPr="008152E9" w:rsidRDefault="00165E34" w:rsidP="00E551EF">
      <w:pPr>
        <w:jc w:val="center"/>
        <w:outlineLvl w:val="0"/>
        <w:rPr>
          <w:rFonts w:ascii="Gabarito" w:eastAsia="Times New Roman" w:hAnsi="Gabarito" w:cs="Tahoma"/>
          <w:b/>
          <w:sz w:val="24"/>
          <w:szCs w:val="24"/>
          <w:lang w:val="es-ES_tradnl" w:eastAsia="es-ES"/>
        </w:rPr>
      </w:pPr>
    </w:p>
    <w:p w14:paraId="1C53137F" w14:textId="31FF2B00" w:rsidR="00D16366" w:rsidRPr="008152E9" w:rsidRDefault="001F3598" w:rsidP="00E551EF">
      <w:pPr>
        <w:jc w:val="both"/>
        <w:outlineLvl w:val="0"/>
        <w:rPr>
          <w:rFonts w:ascii="Gabarito" w:eastAsia="Times New Roman" w:hAnsi="Gabarito" w:cs="Tahoma"/>
          <w:sz w:val="24"/>
          <w:szCs w:val="24"/>
          <w:lang w:eastAsia="es-ES"/>
        </w:rPr>
      </w:pPr>
      <w:r w:rsidRPr="008152E9">
        <w:rPr>
          <w:rFonts w:ascii="Gabarito" w:eastAsia="Times New Roman" w:hAnsi="Gabarito" w:cs="Tahoma"/>
          <w:b/>
          <w:sz w:val="24"/>
          <w:szCs w:val="24"/>
          <w:lang w:val="es-ES_tradnl" w:eastAsia="es-ES"/>
        </w:rPr>
        <w:t>DATOS DEL RESPONSABLE DEL TRATAMIENTO.</w:t>
      </w:r>
      <w:r w:rsidRPr="008152E9">
        <w:rPr>
          <w:rFonts w:ascii="Gabarito" w:eastAsia="Times New Roman" w:hAnsi="Gabarito" w:cs="Tahoma"/>
          <w:sz w:val="24"/>
          <w:szCs w:val="24"/>
          <w:lang w:eastAsia="es-ES"/>
        </w:rPr>
        <w:t xml:space="preserve"> </w:t>
      </w:r>
      <w:r w:rsidR="005C772D" w:rsidRPr="008152E9">
        <w:rPr>
          <w:rFonts w:ascii="Gabarito" w:eastAsia="Times New Roman" w:hAnsi="Gabarito" w:cs="Tahoma"/>
          <w:sz w:val="24"/>
          <w:szCs w:val="24"/>
          <w:lang w:eastAsia="es-ES"/>
        </w:rPr>
        <w:t>El Municipio de Monterrey, a través de la Dirección General de Prevención, y sus direcciones: la Dirección de Protección y Atención a Víctimas (CAIPA y UAVVI)</w:t>
      </w:r>
      <w:r w:rsidR="008152E9" w:rsidRPr="008152E9">
        <w:rPr>
          <w:rFonts w:ascii="Gabarito" w:eastAsia="Times New Roman" w:hAnsi="Gabarito" w:cs="Tahoma"/>
          <w:sz w:val="24"/>
          <w:szCs w:val="24"/>
          <w:lang w:eastAsia="es-ES"/>
        </w:rPr>
        <w:t xml:space="preserve">, la Dirección de Prevención de la Violencia </w:t>
      </w:r>
      <w:r w:rsidR="005C772D" w:rsidRPr="008152E9">
        <w:rPr>
          <w:rFonts w:ascii="Gabarito" w:eastAsia="Times New Roman" w:hAnsi="Gabarito" w:cs="Tahoma"/>
          <w:sz w:val="24"/>
          <w:szCs w:val="24"/>
          <w:lang w:eastAsia="es-ES"/>
        </w:rPr>
        <w:t xml:space="preserve">y la Dirección de Justicia Cívica adscritas a la Secretaría del Ayuntamiento, con domicilio en el segundo piso del Palacio Municipal, Zaragoza Sur, sin número, zona Centro, Monterrey, Nuevo León, C.P. 64000, es el responsable del tratamiento de los datos personales que se recaben. </w:t>
      </w:r>
    </w:p>
    <w:p w14:paraId="25216A01" w14:textId="77777777" w:rsidR="008152E9" w:rsidRPr="008152E9" w:rsidRDefault="008152E9" w:rsidP="00E551EF">
      <w:pPr>
        <w:jc w:val="both"/>
        <w:outlineLvl w:val="0"/>
        <w:rPr>
          <w:rFonts w:ascii="Gabarito" w:eastAsia="Times New Roman" w:hAnsi="Gabarito" w:cs="Tahoma"/>
          <w:b/>
          <w:sz w:val="24"/>
          <w:szCs w:val="24"/>
          <w:lang w:eastAsia="es-ES"/>
        </w:rPr>
      </w:pPr>
      <w:bookmarkStart w:id="0" w:name="_GoBack"/>
      <w:bookmarkEnd w:id="0"/>
    </w:p>
    <w:p w14:paraId="582824D7" w14:textId="109F13A9" w:rsidR="00486E67" w:rsidRPr="008152E9" w:rsidRDefault="00794E5A" w:rsidP="00E551EF">
      <w:pPr>
        <w:jc w:val="both"/>
        <w:outlineLvl w:val="0"/>
      </w:pPr>
      <w:r w:rsidRPr="008152E9">
        <w:rPr>
          <w:rFonts w:ascii="Gabarito" w:eastAsia="Times New Roman" w:hAnsi="Gabarito" w:cs="Tahoma"/>
          <w:b/>
          <w:sz w:val="24"/>
          <w:szCs w:val="24"/>
          <w:lang w:val="es-ES_tradnl" w:eastAsia="es-ES"/>
        </w:rPr>
        <w:t xml:space="preserve">FINALIDADES. </w:t>
      </w:r>
      <w:r w:rsidR="00E551EF" w:rsidRPr="008152E9">
        <w:rPr>
          <w:rFonts w:ascii="Gabarito" w:eastAsia="Times New Roman" w:hAnsi="Gabarito" w:cs="Tahoma"/>
          <w:sz w:val="24"/>
          <w:szCs w:val="24"/>
          <w:lang w:eastAsia="es-ES"/>
        </w:rPr>
        <w:t xml:space="preserve">Los datos personales recabados serán utilizados para identificar a las personas usuarias, incluyendo niñas, niños y adolescentes, así como, en su caso, a sus madres, padres, </w:t>
      </w:r>
      <w:r w:rsidR="005C772D" w:rsidRPr="008152E9">
        <w:rPr>
          <w:rFonts w:ascii="Gabarito" w:eastAsia="Times New Roman" w:hAnsi="Gabarito" w:cs="Tahoma"/>
          <w:sz w:val="24"/>
          <w:szCs w:val="24"/>
          <w:lang w:eastAsia="es-ES"/>
        </w:rPr>
        <w:t xml:space="preserve">personas adultas responsables del adolescente, </w:t>
      </w:r>
      <w:r w:rsidR="00E551EF" w:rsidRPr="008152E9">
        <w:rPr>
          <w:rFonts w:ascii="Gabarito" w:eastAsia="Times New Roman" w:hAnsi="Gabarito" w:cs="Tahoma"/>
          <w:sz w:val="24"/>
          <w:szCs w:val="24"/>
          <w:lang w:eastAsia="es-ES"/>
        </w:rPr>
        <w:t>personas tutoras o representantes legales; brindar atención integral, psicológica, médica, jurídica, criminológica, social y administrativa; integrar y administrar expedientes; realizar entrevistas, diagnósticos, valoraciones, estudios y seguimientos; implementar medidas cívicas y acciones de protección; efectuar canalizaciones y recanalizaciones a las instituciones competentes; dar seguimiento a los casos atendidos; cumplir con las obligaciones legales y administrativas de las áreas responsables; así como elaborar informes y estadísticas. Los datos utilizados con fines estadísticos serán previamente disociados, por lo que no será posible identificar a las personas titulares.</w:t>
      </w:r>
    </w:p>
    <w:p w14:paraId="481A954B" w14:textId="77777777" w:rsidR="00E551EF" w:rsidRPr="008152E9" w:rsidRDefault="00E551EF" w:rsidP="00E551EF">
      <w:pPr>
        <w:jc w:val="both"/>
        <w:outlineLvl w:val="0"/>
        <w:rPr>
          <w:rFonts w:ascii="Gabarito" w:eastAsia="Times New Roman" w:hAnsi="Gabarito" w:cs="Tahoma"/>
          <w:b/>
          <w:sz w:val="24"/>
          <w:szCs w:val="24"/>
          <w:lang w:val="es-ES_tradnl" w:eastAsia="es-ES"/>
        </w:rPr>
      </w:pPr>
    </w:p>
    <w:p w14:paraId="0AD94E0D" w14:textId="2A311BE3" w:rsidR="00794E5A" w:rsidRDefault="00794E5A" w:rsidP="00E551EF">
      <w:pPr>
        <w:jc w:val="both"/>
        <w:outlineLvl w:val="0"/>
      </w:pPr>
      <w:r w:rsidRPr="008152E9">
        <w:rPr>
          <w:rFonts w:ascii="Gabarito" w:eastAsia="Times New Roman" w:hAnsi="Gabarito" w:cs="Tahoma"/>
          <w:b/>
          <w:sz w:val="24"/>
          <w:szCs w:val="24"/>
          <w:lang w:val="es-ES_tradnl" w:eastAsia="es-ES"/>
        </w:rPr>
        <w:t>TRANSFERENCIAS.</w:t>
      </w:r>
      <w:r w:rsidRPr="008152E9">
        <w:rPr>
          <w:rFonts w:ascii="Gabarito" w:eastAsia="Times New Roman" w:hAnsi="Gabarito" w:cs="Tahoma"/>
          <w:sz w:val="24"/>
          <w:szCs w:val="24"/>
          <w:lang w:val="es-ES_tradnl" w:eastAsia="es-ES"/>
        </w:rPr>
        <w:t xml:space="preserve"> </w:t>
      </w:r>
      <w:r w:rsidR="00E551EF" w:rsidRPr="008152E9">
        <w:rPr>
          <w:rFonts w:ascii="Gabarito" w:eastAsia="Times New Roman" w:hAnsi="Gabarito" w:cs="Tahoma"/>
          <w:sz w:val="24"/>
          <w:szCs w:val="24"/>
          <w:lang w:eastAsia="es-ES"/>
        </w:rPr>
        <w:t>Se informa que sus datos personales podrán ser transferidos, de conformidad con la normatividad aplicable, a autoridades competentes e instituciones públicas o privadas cuando resulte necesario para la atención integral, protección, canalización, seguimiento, resguardo y restitución de derechos de las personas usuarias. Entre dichas autoridades e instituciones podrán encontrarse la Secretaría de Seguridad y Protección Ciudadana</w:t>
      </w:r>
      <w:r w:rsidR="00E551EF" w:rsidRPr="00E551EF">
        <w:rPr>
          <w:rFonts w:ascii="Gabarito" w:eastAsia="Times New Roman" w:hAnsi="Gabarito" w:cs="Tahoma"/>
          <w:sz w:val="24"/>
          <w:szCs w:val="24"/>
          <w:lang w:eastAsia="es-ES"/>
        </w:rPr>
        <w:t xml:space="preserve"> del Municipio de Monterrey; la Fiscalía General de Justicia del Estado de Nuevo León; la Fiscalía General de la República; la Fiscalía Especializada en Feminicidios y Delitos contra las Mujeres; la Fiscalía Especializada en Justicia para Adolescentes del Estado de Nuevo León; el Sistema para el Desarrollo Integral de la Familia del Municipio de Monterrey (DIF Monterrey); las Defensorías Municipales para la Protección de Niñas, Niños y Adolescentes; la Procuraduría de la Defensa de las Personas con Discapacidad del Sistema para el Desarrollo Integral de la Familia del Estado de Nuevo León (DIF Nuevo León); autoridades jurisdiccionales; instituciones de salud; refugios o casas de emergencia; organizaciones de la sociedad civil; así como centros de atención municipales, estatales y federales. Asimismo, los datos personales podrán ser transferidos para atender requerimientos de información debidamente fundados y motivados emitidos por autoridad competente, en términos de las disposiciones legales aplicables.</w:t>
      </w:r>
    </w:p>
    <w:p w14:paraId="3907AF41" w14:textId="77777777" w:rsidR="00E551EF" w:rsidRPr="00E629F2" w:rsidRDefault="00E551EF" w:rsidP="00E551EF">
      <w:pPr>
        <w:jc w:val="both"/>
        <w:outlineLvl w:val="0"/>
        <w:rPr>
          <w:rFonts w:ascii="Gabarito" w:eastAsia="Times New Roman" w:hAnsi="Gabarito" w:cs="Tahoma"/>
          <w:sz w:val="24"/>
          <w:szCs w:val="24"/>
          <w:lang w:val="es-ES_tradnl" w:eastAsia="es-ES"/>
        </w:rPr>
      </w:pPr>
    </w:p>
    <w:p w14:paraId="3ADEB0EB" w14:textId="77777777" w:rsidR="00794E5A" w:rsidRPr="00E629F2" w:rsidRDefault="00794E5A" w:rsidP="00E551EF">
      <w:pPr>
        <w:jc w:val="both"/>
        <w:outlineLvl w:val="0"/>
        <w:rPr>
          <w:rFonts w:ascii="Gabarito" w:eastAsia="Times New Roman" w:hAnsi="Gabarito" w:cs="Tahoma"/>
          <w:b/>
          <w:sz w:val="24"/>
          <w:szCs w:val="24"/>
          <w:lang w:val="es-ES_tradnl" w:eastAsia="es-ES"/>
        </w:rPr>
      </w:pPr>
      <w:r w:rsidRPr="00E629F2">
        <w:rPr>
          <w:rFonts w:ascii="Gabarito" w:eastAsia="Times New Roman" w:hAnsi="Gabarito" w:cs="Tahoma"/>
          <w:b/>
          <w:sz w:val="24"/>
          <w:szCs w:val="24"/>
          <w:lang w:val="es-ES_tradnl" w:eastAsia="es-ES"/>
        </w:rPr>
        <w:t xml:space="preserve">MANIFESTACIÓN DE NEGATIVA PARA EL TRATAMIENTO DE SUS DATOS PERSONALES. </w:t>
      </w:r>
      <w:r w:rsidRPr="00E629F2">
        <w:rPr>
          <w:rFonts w:ascii="Gabarito" w:eastAsia="Times New Roman" w:hAnsi="Gabarito" w:cs="Tahoma"/>
          <w:sz w:val="24"/>
          <w:szCs w:val="24"/>
          <w:lang w:val="es-ES_tradnl" w:eastAsia="es-ES"/>
        </w:rPr>
        <w:t xml:space="preserve">Podrá manifestar su negativa de tratamiento de sus datos personales directamente ante la Unidad de Transparencia de la Administración Pública Centralizada del Municipio de Monterrey (Dirección de Transparencia de la Contraloría Municipal), con domicilio en </w:t>
      </w:r>
      <w:r w:rsidRPr="00E629F2">
        <w:rPr>
          <w:rFonts w:ascii="Gabarito" w:eastAsia="Times New Roman" w:hAnsi="Gabarito" w:cs="Tahoma"/>
          <w:b/>
          <w:sz w:val="24"/>
          <w:szCs w:val="24"/>
          <w:lang w:val="es-ES_tradnl" w:eastAsia="es-ES"/>
        </w:rPr>
        <w:t>Hidalgo número 443, piso 1, en la colonia Centro, de Monterrey, Nuevo León, C.P. 64000</w:t>
      </w:r>
      <w:r w:rsidRPr="00E629F2">
        <w:rPr>
          <w:rFonts w:ascii="Gabarito" w:eastAsia="Times New Roman" w:hAnsi="Gabarito" w:cs="Tahoma"/>
          <w:sz w:val="24"/>
          <w:szCs w:val="24"/>
          <w:lang w:val="es-ES_tradnl" w:eastAsia="es-ES"/>
        </w:rPr>
        <w:t xml:space="preserve">, y/o por medio del correo electrónico: </w:t>
      </w:r>
      <w:hyperlink r:id="rId7" w:history="1">
        <w:r w:rsidRPr="00E629F2">
          <w:rPr>
            <w:rStyle w:val="Hipervnculo"/>
            <w:rFonts w:ascii="Gabarito" w:eastAsia="Times New Roman" w:hAnsi="Gabarito" w:cs="Tahoma"/>
            <w:sz w:val="24"/>
            <w:szCs w:val="24"/>
            <w:u w:val="none"/>
            <w:lang w:val="es-ES_tradnl" w:eastAsia="es-ES"/>
          </w:rPr>
          <w:t>transparencia.soporte@monterrey.gob.mx</w:t>
        </w:r>
      </w:hyperlink>
      <w:r w:rsidRPr="00E629F2">
        <w:rPr>
          <w:rFonts w:ascii="Gabarito" w:eastAsia="Times New Roman" w:hAnsi="Gabarito" w:cs="Tahoma"/>
          <w:sz w:val="24"/>
          <w:szCs w:val="24"/>
          <w:lang w:val="es-ES_tradnl" w:eastAsia="es-ES"/>
        </w:rPr>
        <w:t>.</w:t>
      </w:r>
    </w:p>
    <w:p w14:paraId="675F264E" w14:textId="484D6B48" w:rsidR="00713690" w:rsidRPr="00E629F2" w:rsidRDefault="00713690" w:rsidP="00E551EF">
      <w:pPr>
        <w:jc w:val="both"/>
        <w:outlineLvl w:val="0"/>
        <w:rPr>
          <w:rFonts w:ascii="Gabarito" w:eastAsia="Times New Roman" w:hAnsi="Gabarito" w:cs="Tahoma"/>
          <w:sz w:val="24"/>
          <w:szCs w:val="24"/>
          <w:lang w:val="es-ES_tradnl" w:eastAsia="es-ES"/>
        </w:rPr>
      </w:pPr>
    </w:p>
    <w:p w14:paraId="6BDF231C" w14:textId="77777777" w:rsidR="00794E5A" w:rsidRPr="00E629F2" w:rsidRDefault="00794E5A" w:rsidP="00E551EF">
      <w:pPr>
        <w:jc w:val="both"/>
        <w:outlineLvl w:val="0"/>
        <w:rPr>
          <w:rFonts w:ascii="Gabarito" w:eastAsia="Times New Roman" w:hAnsi="Gabarito" w:cs="Tahoma"/>
          <w:sz w:val="24"/>
          <w:szCs w:val="24"/>
          <w:lang w:val="es-ES_tradnl" w:eastAsia="es-ES"/>
        </w:rPr>
      </w:pPr>
      <w:r w:rsidRPr="00E629F2">
        <w:rPr>
          <w:rFonts w:ascii="Gabarito" w:eastAsia="Times New Roman" w:hAnsi="Gabarito" w:cs="Tahoma"/>
          <w:b/>
          <w:sz w:val="24"/>
          <w:szCs w:val="24"/>
          <w:lang w:val="es-ES_tradnl" w:eastAsia="es-ES"/>
        </w:rPr>
        <w:t>MECANISMOS PARA EL EJERCICIO DE LOS DERECHOS ARCO.</w:t>
      </w:r>
      <w:r w:rsidRPr="00E629F2">
        <w:rPr>
          <w:rFonts w:ascii="Gabarito" w:eastAsia="Times New Roman" w:hAnsi="Gabarito" w:cs="Tahoma"/>
          <w:sz w:val="24"/>
          <w:szCs w:val="24"/>
          <w:lang w:val="es-ES_tradnl" w:eastAsia="es-ES"/>
        </w:rPr>
        <w:t xml:space="preserve"> Es de suma importancia mencionar que Usted cuenta con la posibilidad de ejercer en todo momento sus derechos de acceso, </w:t>
      </w:r>
      <w:r w:rsidRPr="00E629F2">
        <w:rPr>
          <w:rFonts w:ascii="Gabarito" w:eastAsia="Times New Roman" w:hAnsi="Gabarito" w:cs="Tahoma"/>
          <w:sz w:val="24"/>
          <w:szCs w:val="24"/>
          <w:lang w:val="es-ES_tradnl" w:eastAsia="es-ES"/>
        </w:rPr>
        <w:lastRenderedPageBreak/>
        <w:t xml:space="preserve">rectificación, cancelación u oposición de sus datos personales (derechos ARCO) directamente ante Unidad de Transparencia de Administración Pública Centralizada del Municipio de Monterrey (Dirección de Transparencia de la Contraloría Municipal), con domicilio en </w:t>
      </w:r>
      <w:r w:rsidRPr="00E629F2">
        <w:rPr>
          <w:rFonts w:ascii="Gabarito" w:eastAsia="Times New Roman" w:hAnsi="Gabarito" w:cs="Tahoma"/>
          <w:b/>
          <w:sz w:val="24"/>
          <w:szCs w:val="24"/>
          <w:lang w:val="es-ES_tradnl" w:eastAsia="es-ES"/>
        </w:rPr>
        <w:t>Hidalgo número 443, piso 1, en la colonia Centro, de Monterrey, Nuevo León, C.P. 64000</w:t>
      </w:r>
      <w:r w:rsidRPr="00E629F2">
        <w:rPr>
          <w:rFonts w:ascii="Gabarito" w:eastAsia="Times New Roman" w:hAnsi="Gabarito" w:cs="Tahoma"/>
          <w:sz w:val="24"/>
          <w:szCs w:val="24"/>
          <w:lang w:val="es-ES_tradnl" w:eastAsia="es-ES"/>
        </w:rPr>
        <w:t xml:space="preserve">, el cual lo apoyará en el trámite de sus solicitudes para el ejercicio de estos derechos y atenderá cualquier duda que pudiera tener respecto al tratamiento de su información, o bien, a través de la Plataforma Nacional de Transparencia, dirigiendo su solicitud de Derechos ARCO ante el  sujeto obligado denominado “Monterrey” en la liga: </w:t>
      </w:r>
      <w:hyperlink r:id="rId8" w:history="1">
        <w:r w:rsidRPr="00E629F2">
          <w:rPr>
            <w:rStyle w:val="Hipervnculo"/>
            <w:rFonts w:ascii="Gabarito" w:eastAsia="Times New Roman" w:hAnsi="Gabarito" w:cs="Tahoma"/>
            <w:sz w:val="24"/>
            <w:szCs w:val="24"/>
            <w:u w:val="none"/>
            <w:lang w:val="es-ES_tradnl" w:eastAsia="es-ES"/>
          </w:rPr>
          <w:t>https://www.plataformadetransparencia.org.mx</w:t>
        </w:r>
      </w:hyperlink>
      <w:r w:rsidRPr="00E629F2">
        <w:rPr>
          <w:rFonts w:ascii="Gabarito" w:eastAsia="Times New Roman" w:hAnsi="Gabarito" w:cs="Tahoma"/>
          <w:sz w:val="24"/>
          <w:szCs w:val="24"/>
          <w:lang w:val="es-ES_tradnl" w:eastAsia="es-ES"/>
        </w:rPr>
        <w:t xml:space="preserve">  o bien, al correo electrónico </w:t>
      </w:r>
      <w:hyperlink r:id="rId9" w:history="1">
        <w:r w:rsidRPr="00E629F2">
          <w:rPr>
            <w:rStyle w:val="Hipervnculo"/>
            <w:rFonts w:ascii="Gabarito" w:eastAsia="Times New Roman" w:hAnsi="Gabarito" w:cs="Tahoma"/>
            <w:sz w:val="24"/>
            <w:szCs w:val="24"/>
            <w:u w:val="none"/>
            <w:lang w:val="es-ES_tradnl" w:eastAsia="es-ES"/>
          </w:rPr>
          <w:t>transparencia.soporte@monterrey.gob.mx</w:t>
        </w:r>
      </w:hyperlink>
      <w:r w:rsidRPr="00E629F2">
        <w:rPr>
          <w:rFonts w:ascii="Gabarito" w:eastAsia="Times New Roman" w:hAnsi="Gabarito" w:cs="Tahoma"/>
          <w:sz w:val="24"/>
          <w:szCs w:val="24"/>
          <w:lang w:val="es-ES_tradnl" w:eastAsia="es-ES"/>
        </w:rPr>
        <w:t xml:space="preserve"> </w:t>
      </w:r>
    </w:p>
    <w:p w14:paraId="53CC9E3B" w14:textId="77777777" w:rsidR="00794E5A" w:rsidRPr="00E629F2" w:rsidRDefault="00794E5A" w:rsidP="00E551EF">
      <w:pPr>
        <w:jc w:val="both"/>
        <w:outlineLvl w:val="0"/>
        <w:rPr>
          <w:rFonts w:ascii="Gabarito" w:eastAsia="Times New Roman" w:hAnsi="Gabarito" w:cs="Tahoma"/>
          <w:b/>
          <w:sz w:val="24"/>
          <w:szCs w:val="24"/>
          <w:lang w:val="es-ES_tradnl" w:eastAsia="es-ES"/>
        </w:rPr>
      </w:pPr>
    </w:p>
    <w:p w14:paraId="1800760A" w14:textId="1045C782" w:rsidR="00300D31" w:rsidRPr="00E629F2" w:rsidRDefault="00093E06" w:rsidP="00E551EF">
      <w:pPr>
        <w:jc w:val="both"/>
        <w:outlineLvl w:val="0"/>
        <w:rPr>
          <w:rFonts w:ascii="Gabarito" w:eastAsia="Times New Roman" w:hAnsi="Gabarito" w:cs="Tahoma"/>
          <w:sz w:val="24"/>
          <w:szCs w:val="24"/>
          <w:lang w:val="es-ES_tradnl" w:eastAsia="es-ES"/>
        </w:rPr>
      </w:pPr>
      <w:r w:rsidRPr="00E629F2">
        <w:rPr>
          <w:rFonts w:ascii="Gabarito" w:eastAsia="Times New Roman" w:hAnsi="Gabarito" w:cs="Arial"/>
          <w:b/>
          <w:sz w:val="24"/>
          <w:szCs w:val="24"/>
          <w:lang w:val="es-ES_tradnl" w:eastAsia="es-ES"/>
        </w:rPr>
        <w:t xml:space="preserve">CONSULTA DEL AVISO DE PRIVACIDAD INTEGRAL. </w:t>
      </w:r>
      <w:r w:rsidRPr="00E629F2">
        <w:rPr>
          <w:rFonts w:ascii="Gabarito" w:eastAsia="Times New Roman" w:hAnsi="Gabarito" w:cs="Arial"/>
          <w:sz w:val="24"/>
          <w:szCs w:val="24"/>
          <w:lang w:val="es-ES_tradnl" w:eastAsia="es-ES"/>
        </w:rPr>
        <w:t>El aviso de Privacidad Integral podrá ser consultado en el listado que se encuentra en el sitio oficial del Municipio, en la sección de Contraloría Municipal</w:t>
      </w:r>
      <w:r w:rsidR="001E4F41" w:rsidRPr="00E629F2">
        <w:rPr>
          <w:rFonts w:ascii="Gabarito" w:eastAsia="Times New Roman" w:hAnsi="Gabarito" w:cs="Arial"/>
          <w:sz w:val="24"/>
          <w:szCs w:val="24"/>
          <w:lang w:val="es-ES_tradnl" w:eastAsia="es-ES"/>
        </w:rPr>
        <w:t>, cuyo enlace</w:t>
      </w:r>
      <w:r w:rsidRPr="00E629F2">
        <w:rPr>
          <w:rFonts w:ascii="Gabarito" w:eastAsia="Times New Roman" w:hAnsi="Gabarito" w:cs="Arial"/>
          <w:sz w:val="24"/>
          <w:szCs w:val="24"/>
          <w:lang w:val="es-ES_tradnl" w:eastAsia="es-ES"/>
        </w:rPr>
        <w:t xml:space="preserve"> se cita a continuación: </w:t>
      </w:r>
      <w:hyperlink r:id="rId10" w:history="1">
        <w:r w:rsidRPr="00E629F2">
          <w:rPr>
            <w:rStyle w:val="Hipervnculo"/>
            <w:rFonts w:ascii="Gabarito" w:eastAsia="Times New Roman" w:hAnsi="Gabarito" w:cs="Arial"/>
            <w:sz w:val="24"/>
            <w:szCs w:val="24"/>
            <w:lang w:val="es-ES_tradnl" w:eastAsia="es-ES"/>
          </w:rPr>
          <w:t>https://www.monterrey.gob.mx/transparencia/Oficial/AvisosDePrivacidad.asp</w:t>
        </w:r>
      </w:hyperlink>
    </w:p>
    <w:p w14:paraId="68A23A0E" w14:textId="214A6C2C" w:rsidR="001F3598" w:rsidRPr="00E629F2" w:rsidRDefault="001F3598" w:rsidP="00E551EF">
      <w:pPr>
        <w:jc w:val="both"/>
        <w:outlineLvl w:val="0"/>
        <w:rPr>
          <w:rFonts w:ascii="Gabarito" w:eastAsia="Times New Roman" w:hAnsi="Gabarito" w:cs="Tahoma"/>
          <w:b/>
          <w:i/>
          <w:sz w:val="24"/>
          <w:szCs w:val="24"/>
          <w:lang w:eastAsia="es-ES"/>
        </w:rPr>
      </w:pPr>
    </w:p>
    <w:p w14:paraId="3F24927A" w14:textId="4094707E" w:rsidR="00E629F2" w:rsidRDefault="00E629F2" w:rsidP="00E551EF">
      <w:pPr>
        <w:jc w:val="both"/>
        <w:outlineLvl w:val="0"/>
        <w:rPr>
          <w:rFonts w:ascii="Gabarito" w:eastAsia="Times New Roman" w:hAnsi="Gabarito" w:cs="Tahoma"/>
          <w:b/>
          <w:i/>
          <w:sz w:val="24"/>
          <w:szCs w:val="24"/>
          <w:lang w:eastAsia="es-ES"/>
        </w:rPr>
      </w:pPr>
    </w:p>
    <w:p w14:paraId="55AD79EA" w14:textId="720862D8" w:rsidR="00E629F2" w:rsidRDefault="00E629F2" w:rsidP="00E551EF">
      <w:pPr>
        <w:jc w:val="both"/>
        <w:outlineLvl w:val="0"/>
        <w:rPr>
          <w:rFonts w:ascii="Gabarito" w:eastAsia="Times New Roman" w:hAnsi="Gabarito" w:cs="Tahoma"/>
          <w:b/>
          <w:i/>
          <w:sz w:val="24"/>
          <w:szCs w:val="24"/>
          <w:lang w:eastAsia="es-ES"/>
        </w:rPr>
      </w:pPr>
    </w:p>
    <w:p w14:paraId="39BFF823" w14:textId="77777777" w:rsidR="00E629F2" w:rsidRPr="00E629F2" w:rsidRDefault="00E629F2" w:rsidP="00E551EF">
      <w:pPr>
        <w:jc w:val="both"/>
        <w:outlineLvl w:val="0"/>
        <w:rPr>
          <w:rFonts w:ascii="Gabarito" w:eastAsia="Times New Roman" w:hAnsi="Gabarito" w:cs="Tahoma"/>
          <w:b/>
          <w:i/>
          <w:sz w:val="24"/>
          <w:szCs w:val="24"/>
          <w:lang w:eastAsia="es-ES"/>
        </w:rPr>
      </w:pPr>
    </w:p>
    <w:p w14:paraId="329A1C27" w14:textId="31DD652A" w:rsidR="001F3598" w:rsidRPr="00E629F2" w:rsidRDefault="00E629F2" w:rsidP="00E551EF">
      <w:pPr>
        <w:jc w:val="center"/>
        <w:outlineLvl w:val="0"/>
        <w:rPr>
          <w:rFonts w:ascii="Gabarito" w:eastAsia="Times New Roman" w:hAnsi="Gabarito" w:cs="Tahoma"/>
          <w:b/>
          <w:i/>
          <w:sz w:val="24"/>
          <w:szCs w:val="24"/>
          <w:lang w:eastAsia="es-ES"/>
        </w:rPr>
      </w:pPr>
      <w:r w:rsidRPr="00E629F2">
        <w:rPr>
          <w:rFonts w:ascii="Gabarito" w:eastAsia="Times New Roman" w:hAnsi="Gabarito" w:cs="Tahoma"/>
          <w:b/>
          <w:i/>
          <w:sz w:val="24"/>
          <w:szCs w:val="24"/>
          <w:lang w:eastAsia="es-ES"/>
        </w:rPr>
        <w:t xml:space="preserve"> </w:t>
      </w:r>
      <w:r w:rsidR="001F3598" w:rsidRPr="00E629F2">
        <w:rPr>
          <w:rFonts w:ascii="Gabarito" w:eastAsia="Times New Roman" w:hAnsi="Gabarito" w:cs="Tahoma"/>
          <w:b/>
          <w:i/>
          <w:sz w:val="24"/>
          <w:szCs w:val="24"/>
          <w:lang w:eastAsia="es-ES"/>
        </w:rPr>
        <w:t>______________________________________</w:t>
      </w:r>
    </w:p>
    <w:p w14:paraId="3AFCF061" w14:textId="57C2950C" w:rsidR="00E629F2" w:rsidRPr="00E551EF" w:rsidRDefault="00E551EF" w:rsidP="00E551EF">
      <w:pPr>
        <w:jc w:val="center"/>
        <w:outlineLvl w:val="0"/>
      </w:pPr>
      <w:r w:rsidRPr="00E551EF">
        <w:rPr>
          <w:rFonts w:ascii="Gabarito" w:eastAsia="Times New Roman" w:hAnsi="Gabarito" w:cs="Tahoma"/>
          <w:b/>
          <w:i/>
          <w:sz w:val="24"/>
          <w:szCs w:val="24"/>
          <w:lang w:eastAsia="es-ES"/>
        </w:rPr>
        <w:t>NOMBRE Y FIRMA DE LA PERSONA TITULAR O, EN SU CASO, DE SU MADRE, PADRE, PERSONA TUTORA O REPRESENTANTE LEGAL.</w:t>
      </w:r>
      <w:r w:rsidRPr="00E551EF">
        <w:t xml:space="preserve"> </w:t>
      </w:r>
    </w:p>
    <w:p w14:paraId="3BA8F727" w14:textId="5C1E6B0F" w:rsidR="00E629F2" w:rsidRPr="00E551EF" w:rsidRDefault="00E629F2" w:rsidP="00E551EF"/>
    <w:p w14:paraId="15FDFAC4" w14:textId="4B89DC49" w:rsidR="00E629F2" w:rsidRPr="00E551EF" w:rsidRDefault="00E629F2" w:rsidP="00E551EF"/>
    <w:p w14:paraId="3C8D8C4B" w14:textId="46C4FFDD" w:rsidR="00E629F2" w:rsidRDefault="00E629F2" w:rsidP="00E551EF"/>
    <w:p w14:paraId="0E98A3D2" w14:textId="10D15D4C" w:rsidR="00E551EF" w:rsidRDefault="00E551EF" w:rsidP="00E551EF"/>
    <w:p w14:paraId="4AF4F451" w14:textId="324D9ABF" w:rsidR="00E551EF" w:rsidRDefault="00E551EF" w:rsidP="00E551EF"/>
    <w:p w14:paraId="66366AA0" w14:textId="77777777" w:rsidR="00E551EF" w:rsidRPr="00E551EF" w:rsidRDefault="00E551EF" w:rsidP="00E551EF"/>
    <w:p w14:paraId="6C5F38CB" w14:textId="1C12BFFB" w:rsidR="00E551EF" w:rsidRPr="00E551EF" w:rsidRDefault="00E551EF" w:rsidP="00E551EF"/>
    <w:p w14:paraId="165BB9F5" w14:textId="77777777" w:rsidR="00E551EF" w:rsidRPr="00E551EF" w:rsidRDefault="00E551EF" w:rsidP="00E551EF"/>
    <w:p w14:paraId="7CC1E908" w14:textId="371FC346" w:rsidR="009B3E8C" w:rsidRPr="00E629F2" w:rsidRDefault="00165E34" w:rsidP="001F3598">
      <w:pPr>
        <w:pBdr>
          <w:bottom w:val="single" w:sz="12" w:space="1" w:color="auto"/>
        </w:pBdr>
        <w:jc w:val="right"/>
        <w:outlineLvl w:val="0"/>
        <w:rPr>
          <w:rFonts w:ascii="Gabarito" w:eastAsia="Times New Roman" w:hAnsi="Gabarito" w:cs="Tahoma"/>
          <w:sz w:val="24"/>
          <w:szCs w:val="24"/>
          <w:lang w:eastAsia="es-ES"/>
        </w:rPr>
      </w:pPr>
      <w:r w:rsidRPr="00E629F2">
        <w:rPr>
          <w:rFonts w:ascii="Gabarito" w:eastAsia="Times New Roman" w:hAnsi="Gabarito" w:cs="Tahoma"/>
          <w:b/>
          <w:i/>
          <w:sz w:val="24"/>
          <w:szCs w:val="24"/>
          <w:lang w:eastAsia="es-ES"/>
        </w:rPr>
        <w:t>Fecha</w:t>
      </w:r>
      <w:r w:rsidR="009B3E8C" w:rsidRPr="00E629F2">
        <w:rPr>
          <w:rFonts w:ascii="Gabarito" w:eastAsia="Times New Roman" w:hAnsi="Gabarito" w:cs="Tahoma"/>
          <w:b/>
          <w:i/>
          <w:sz w:val="24"/>
          <w:szCs w:val="24"/>
          <w:lang w:eastAsia="es-ES"/>
        </w:rPr>
        <w:t xml:space="preserve"> de última Actualización </w:t>
      </w:r>
      <w:r w:rsidR="00D80E9C" w:rsidRPr="00E629F2">
        <w:rPr>
          <w:rFonts w:ascii="Gabarito" w:eastAsia="Times New Roman" w:hAnsi="Gabarito" w:cs="Tahoma"/>
          <w:b/>
          <w:i/>
          <w:sz w:val="24"/>
          <w:szCs w:val="24"/>
          <w:lang w:eastAsia="es-ES"/>
        </w:rPr>
        <w:t>01</w:t>
      </w:r>
      <w:r w:rsidR="00597A46" w:rsidRPr="00E629F2">
        <w:rPr>
          <w:rFonts w:ascii="Gabarito" w:eastAsia="Times New Roman" w:hAnsi="Gabarito" w:cs="Tahoma"/>
          <w:b/>
          <w:i/>
          <w:sz w:val="24"/>
          <w:szCs w:val="24"/>
          <w:lang w:eastAsia="es-ES"/>
        </w:rPr>
        <w:t>/</w:t>
      </w:r>
      <w:r w:rsidR="00D80E9C" w:rsidRPr="00E629F2">
        <w:rPr>
          <w:rFonts w:ascii="Gabarito" w:eastAsia="Times New Roman" w:hAnsi="Gabarito" w:cs="Tahoma"/>
          <w:b/>
          <w:i/>
          <w:sz w:val="24"/>
          <w:szCs w:val="24"/>
          <w:lang w:eastAsia="es-ES"/>
        </w:rPr>
        <w:t>03</w:t>
      </w:r>
      <w:r w:rsidR="00215EEE" w:rsidRPr="00E629F2">
        <w:rPr>
          <w:rFonts w:ascii="Gabarito" w:eastAsia="Times New Roman" w:hAnsi="Gabarito" w:cs="Tahoma"/>
          <w:b/>
          <w:i/>
          <w:sz w:val="24"/>
          <w:szCs w:val="24"/>
          <w:lang w:eastAsia="es-ES"/>
        </w:rPr>
        <w:t>/202</w:t>
      </w:r>
      <w:r w:rsidR="00D80E9C" w:rsidRPr="00E629F2">
        <w:rPr>
          <w:rFonts w:ascii="Gabarito" w:eastAsia="Times New Roman" w:hAnsi="Gabarito" w:cs="Tahoma"/>
          <w:b/>
          <w:i/>
          <w:sz w:val="24"/>
          <w:szCs w:val="24"/>
          <w:lang w:eastAsia="es-ES"/>
        </w:rPr>
        <w:t>6</w:t>
      </w:r>
    </w:p>
    <w:sectPr w:rsidR="009B3E8C" w:rsidRPr="00E629F2" w:rsidSect="00E551EF">
      <w:headerReference w:type="default" r:id="rId11"/>
      <w:footerReference w:type="default" r:id="rId12"/>
      <w:pgSz w:w="12240" w:h="15840"/>
      <w:pgMar w:top="1684" w:right="1325"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B6A9C" w14:textId="77777777" w:rsidR="002067EC" w:rsidRDefault="002067EC" w:rsidP="00401B0A">
      <w:r>
        <w:separator/>
      </w:r>
    </w:p>
  </w:endnote>
  <w:endnote w:type="continuationSeparator" w:id="0">
    <w:p w14:paraId="5720FC4D" w14:textId="77777777" w:rsidR="002067EC" w:rsidRDefault="002067EC" w:rsidP="0040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barito">
    <w:altName w:val="Times New Roman"/>
    <w:charset w:val="00"/>
    <w:family w:val="auto"/>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E61E1" w14:textId="200C018B" w:rsidR="00867ABE" w:rsidRDefault="00867ABE">
    <w:pPr>
      <w:pStyle w:val="Piedepgina"/>
    </w:pPr>
    <w:r w:rsidRPr="004B5D54">
      <w:rPr>
        <w:rFonts w:ascii="Arial" w:eastAsia="Arial" w:hAnsi="Arial" w:cs="Arial"/>
        <w:noProof/>
        <w:color w:val="212533"/>
        <w:sz w:val="18"/>
        <w:szCs w:val="20"/>
      </w:rPr>
      <w:drawing>
        <wp:anchor distT="0" distB="0" distL="114300" distR="114300" simplePos="0" relativeHeight="251661312" behindDoc="1" locked="0" layoutInCell="1" allowOverlap="1" wp14:anchorId="07A3ECB1" wp14:editId="1D092276">
          <wp:simplePos x="0" y="0"/>
          <wp:positionH relativeFrom="margin">
            <wp:align>right</wp:align>
          </wp:positionH>
          <wp:positionV relativeFrom="paragraph">
            <wp:posOffset>-143095</wp:posOffset>
          </wp:positionV>
          <wp:extent cx="1088945" cy="540000"/>
          <wp:effectExtent l="0" t="0" r="0" b="0"/>
          <wp:wrapTight wrapText="bothSides">
            <wp:wrapPolygon edited="0">
              <wp:start x="0" y="0"/>
              <wp:lineTo x="0" y="20584"/>
              <wp:lineTo x="21172" y="20584"/>
              <wp:lineTo x="21172" y="16772"/>
              <wp:lineTo x="19659" y="12198"/>
              <wp:lineTo x="21172" y="3049"/>
              <wp:lineTo x="21172"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72239" name="Imagen 1448872239"/>
                  <pic:cNvPicPr/>
                </pic:nvPicPr>
                <pic:blipFill>
                  <a:blip r:embed="rId1">
                    <a:extLst>
                      <a:ext uri="{28A0092B-C50C-407E-A947-70E740481C1C}">
                        <a14:useLocalDpi xmlns:a14="http://schemas.microsoft.com/office/drawing/2010/main" val="0"/>
                      </a:ext>
                    </a:extLst>
                  </a:blip>
                  <a:stretch>
                    <a:fillRect/>
                  </a:stretch>
                </pic:blipFill>
                <pic:spPr>
                  <a:xfrm>
                    <a:off x="0" y="0"/>
                    <a:ext cx="1088945" cy="540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9B146" w14:textId="77777777" w:rsidR="002067EC" w:rsidRDefault="002067EC" w:rsidP="00401B0A">
      <w:r>
        <w:separator/>
      </w:r>
    </w:p>
  </w:footnote>
  <w:footnote w:type="continuationSeparator" w:id="0">
    <w:p w14:paraId="24B2D787" w14:textId="77777777" w:rsidR="002067EC" w:rsidRDefault="002067EC" w:rsidP="00401B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950BD" w14:textId="7CBA59FC" w:rsidR="001D651B" w:rsidRDefault="00606F25" w:rsidP="001D651B">
    <w:pPr>
      <w:pStyle w:val="Encabezado"/>
    </w:pPr>
    <w:r>
      <w:rPr>
        <w:noProof/>
      </w:rPr>
      <w:drawing>
        <wp:anchor distT="0" distB="0" distL="114300" distR="114300" simplePos="0" relativeHeight="251659264" behindDoc="0" locked="0" layoutInCell="1" allowOverlap="1" wp14:anchorId="797F3192" wp14:editId="4AE78907">
          <wp:simplePos x="0" y="0"/>
          <wp:positionH relativeFrom="column">
            <wp:posOffset>4680474</wp:posOffset>
          </wp:positionH>
          <wp:positionV relativeFrom="paragraph">
            <wp:posOffset>-88300</wp:posOffset>
          </wp:positionV>
          <wp:extent cx="1477010" cy="491490"/>
          <wp:effectExtent l="0" t="0" r="0" b="3810"/>
          <wp:wrapThrough wrapText="bothSides">
            <wp:wrapPolygon edited="0">
              <wp:start x="0" y="0"/>
              <wp:lineTo x="0" y="20930"/>
              <wp:lineTo x="21173" y="20930"/>
              <wp:lineTo x="21173" y="0"/>
              <wp:lineTo x="0" y="0"/>
            </wp:wrapPolygon>
          </wp:wrapThrough>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5-29 at 1.22.31 PM.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7010" cy="491490"/>
                  </a:xfrm>
                  <a:prstGeom prst="rect">
                    <a:avLst/>
                  </a:prstGeom>
                </pic:spPr>
              </pic:pic>
            </a:graphicData>
          </a:graphic>
        </wp:anchor>
      </w:drawing>
    </w:r>
    <w:r>
      <w:rPr>
        <w:noProof/>
      </w:rPr>
      <w:drawing>
        <wp:anchor distT="0" distB="0" distL="114300" distR="114300" simplePos="0" relativeHeight="251658240" behindDoc="1" locked="0" layoutInCell="1" allowOverlap="1" wp14:anchorId="765DFAD8" wp14:editId="5FCF6672">
          <wp:simplePos x="0" y="0"/>
          <wp:positionH relativeFrom="column">
            <wp:posOffset>194010</wp:posOffset>
          </wp:positionH>
          <wp:positionV relativeFrom="paragraph">
            <wp:posOffset>-162986</wp:posOffset>
          </wp:positionV>
          <wp:extent cx="1362229" cy="547635"/>
          <wp:effectExtent l="0" t="0" r="0" b="508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do de Arma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62229" cy="547635"/>
                  </a:xfrm>
                  <a:prstGeom prst="rect">
                    <a:avLst/>
                  </a:prstGeom>
                </pic:spPr>
              </pic:pic>
            </a:graphicData>
          </a:graphic>
          <wp14:sizeRelH relativeFrom="page">
            <wp14:pctWidth>0</wp14:pctWidth>
          </wp14:sizeRelH>
          <wp14:sizeRelV relativeFrom="page">
            <wp14:pctHeight>0</wp14:pctHeight>
          </wp14:sizeRelV>
        </wp:anchor>
      </w:drawing>
    </w:r>
  </w:p>
  <w:p w14:paraId="06682D4B" w14:textId="72D364F0" w:rsidR="001D651B" w:rsidRDefault="001D651B" w:rsidP="00D80E9C">
    <w:pPr>
      <w:pStyle w:val="Encabezado"/>
      <w:tabs>
        <w:tab w:val="clear" w:pos="4419"/>
        <w:tab w:val="clear" w:pos="8838"/>
        <w:tab w:val="left" w:pos="3338"/>
      </w:tabs>
    </w:pPr>
  </w:p>
  <w:p w14:paraId="28868C6A" w14:textId="755DE83A" w:rsidR="00401B0A" w:rsidRDefault="00401B0A" w:rsidP="001D65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169"/>
    <w:rsid w:val="000105A9"/>
    <w:rsid w:val="00015F6B"/>
    <w:rsid w:val="00064274"/>
    <w:rsid w:val="00075BD6"/>
    <w:rsid w:val="000835EA"/>
    <w:rsid w:val="00090F69"/>
    <w:rsid w:val="00093E06"/>
    <w:rsid w:val="000B41D3"/>
    <w:rsid w:val="000B6DEC"/>
    <w:rsid w:val="000C6117"/>
    <w:rsid w:val="000D10ED"/>
    <w:rsid w:val="000D4123"/>
    <w:rsid w:val="00112EB8"/>
    <w:rsid w:val="00121281"/>
    <w:rsid w:val="001314B9"/>
    <w:rsid w:val="0013595B"/>
    <w:rsid w:val="00135A02"/>
    <w:rsid w:val="00150DEA"/>
    <w:rsid w:val="00165E34"/>
    <w:rsid w:val="00176AA4"/>
    <w:rsid w:val="00183F9D"/>
    <w:rsid w:val="00192C5E"/>
    <w:rsid w:val="001A1EB7"/>
    <w:rsid w:val="001A61FC"/>
    <w:rsid w:val="001B0AB5"/>
    <w:rsid w:val="001B2BB0"/>
    <w:rsid w:val="001B4327"/>
    <w:rsid w:val="001C43A5"/>
    <w:rsid w:val="001C73A8"/>
    <w:rsid w:val="001D1E89"/>
    <w:rsid w:val="001D651B"/>
    <w:rsid w:val="001E17A5"/>
    <w:rsid w:val="001E4F41"/>
    <w:rsid w:val="001E65D6"/>
    <w:rsid w:val="001F1772"/>
    <w:rsid w:val="001F3598"/>
    <w:rsid w:val="00200603"/>
    <w:rsid w:val="0020237C"/>
    <w:rsid w:val="002067EC"/>
    <w:rsid w:val="00213D72"/>
    <w:rsid w:val="00215166"/>
    <w:rsid w:val="00215EEE"/>
    <w:rsid w:val="00216325"/>
    <w:rsid w:val="00227F1A"/>
    <w:rsid w:val="0023487A"/>
    <w:rsid w:val="002368C8"/>
    <w:rsid w:val="002600A4"/>
    <w:rsid w:val="00262983"/>
    <w:rsid w:val="0026433A"/>
    <w:rsid w:val="0027445F"/>
    <w:rsid w:val="00277B2D"/>
    <w:rsid w:val="002B13E1"/>
    <w:rsid w:val="002B4D9C"/>
    <w:rsid w:val="002C4DB3"/>
    <w:rsid w:val="002D76C6"/>
    <w:rsid w:val="002E1B37"/>
    <w:rsid w:val="002F161E"/>
    <w:rsid w:val="002F45B3"/>
    <w:rsid w:val="00300D31"/>
    <w:rsid w:val="00302B48"/>
    <w:rsid w:val="0030741D"/>
    <w:rsid w:val="003175E1"/>
    <w:rsid w:val="003517CA"/>
    <w:rsid w:val="00353994"/>
    <w:rsid w:val="00360C78"/>
    <w:rsid w:val="0036759F"/>
    <w:rsid w:val="003820AC"/>
    <w:rsid w:val="0039035C"/>
    <w:rsid w:val="0039331C"/>
    <w:rsid w:val="00394E5A"/>
    <w:rsid w:val="003A2169"/>
    <w:rsid w:val="003B27D6"/>
    <w:rsid w:val="003C651F"/>
    <w:rsid w:val="003D7A32"/>
    <w:rsid w:val="003F5AC2"/>
    <w:rsid w:val="00400031"/>
    <w:rsid w:val="00401B0A"/>
    <w:rsid w:val="00417A55"/>
    <w:rsid w:val="00434A67"/>
    <w:rsid w:val="00443D54"/>
    <w:rsid w:val="00457087"/>
    <w:rsid w:val="004574BC"/>
    <w:rsid w:val="00463153"/>
    <w:rsid w:val="00480ED8"/>
    <w:rsid w:val="004859CF"/>
    <w:rsid w:val="00486E67"/>
    <w:rsid w:val="004B73C5"/>
    <w:rsid w:val="004C743C"/>
    <w:rsid w:val="004D15E6"/>
    <w:rsid w:val="004F2281"/>
    <w:rsid w:val="004F2FE4"/>
    <w:rsid w:val="004F697F"/>
    <w:rsid w:val="00504620"/>
    <w:rsid w:val="005133D2"/>
    <w:rsid w:val="00535162"/>
    <w:rsid w:val="0054774F"/>
    <w:rsid w:val="00557A5D"/>
    <w:rsid w:val="00561F34"/>
    <w:rsid w:val="005676FD"/>
    <w:rsid w:val="00592CB4"/>
    <w:rsid w:val="00594149"/>
    <w:rsid w:val="00597A46"/>
    <w:rsid w:val="005B2E04"/>
    <w:rsid w:val="005B4775"/>
    <w:rsid w:val="005B5147"/>
    <w:rsid w:val="005C772D"/>
    <w:rsid w:val="005D243F"/>
    <w:rsid w:val="005F44B3"/>
    <w:rsid w:val="005F6B88"/>
    <w:rsid w:val="0060255E"/>
    <w:rsid w:val="00606F25"/>
    <w:rsid w:val="006167C8"/>
    <w:rsid w:val="00624802"/>
    <w:rsid w:val="006257AF"/>
    <w:rsid w:val="006265B3"/>
    <w:rsid w:val="00634BC7"/>
    <w:rsid w:val="00636D4A"/>
    <w:rsid w:val="0066303D"/>
    <w:rsid w:val="00674601"/>
    <w:rsid w:val="00683A87"/>
    <w:rsid w:val="00697676"/>
    <w:rsid w:val="006A4153"/>
    <w:rsid w:val="006A59FF"/>
    <w:rsid w:val="006B6625"/>
    <w:rsid w:val="006B6B75"/>
    <w:rsid w:val="006E1C7A"/>
    <w:rsid w:val="006E790F"/>
    <w:rsid w:val="006E7B2C"/>
    <w:rsid w:val="006F3C29"/>
    <w:rsid w:val="007132B6"/>
    <w:rsid w:val="00713690"/>
    <w:rsid w:val="00725D29"/>
    <w:rsid w:val="0075366B"/>
    <w:rsid w:val="007605CC"/>
    <w:rsid w:val="00771407"/>
    <w:rsid w:val="00781C25"/>
    <w:rsid w:val="00794E5A"/>
    <w:rsid w:val="007B30B1"/>
    <w:rsid w:val="007B5A9D"/>
    <w:rsid w:val="007E0D2F"/>
    <w:rsid w:val="007F5B46"/>
    <w:rsid w:val="008152E9"/>
    <w:rsid w:val="00815EE6"/>
    <w:rsid w:val="008219E3"/>
    <w:rsid w:val="008528D5"/>
    <w:rsid w:val="0086461D"/>
    <w:rsid w:val="00867ABE"/>
    <w:rsid w:val="00871E54"/>
    <w:rsid w:val="00875E2C"/>
    <w:rsid w:val="0088011D"/>
    <w:rsid w:val="008833B9"/>
    <w:rsid w:val="00891915"/>
    <w:rsid w:val="00893AD0"/>
    <w:rsid w:val="00896949"/>
    <w:rsid w:val="008A2A20"/>
    <w:rsid w:val="008C6130"/>
    <w:rsid w:val="008D3018"/>
    <w:rsid w:val="008F1D55"/>
    <w:rsid w:val="008F32A5"/>
    <w:rsid w:val="009256BF"/>
    <w:rsid w:val="00931EAA"/>
    <w:rsid w:val="009423EC"/>
    <w:rsid w:val="00964935"/>
    <w:rsid w:val="00974A70"/>
    <w:rsid w:val="009A0733"/>
    <w:rsid w:val="009A26E0"/>
    <w:rsid w:val="009A5F2A"/>
    <w:rsid w:val="009B3E8C"/>
    <w:rsid w:val="009C16B4"/>
    <w:rsid w:val="009C6A37"/>
    <w:rsid w:val="00A1037C"/>
    <w:rsid w:val="00A12C42"/>
    <w:rsid w:val="00A42A3B"/>
    <w:rsid w:val="00A80361"/>
    <w:rsid w:val="00A8490B"/>
    <w:rsid w:val="00A9059F"/>
    <w:rsid w:val="00AA19CB"/>
    <w:rsid w:val="00AA1BC1"/>
    <w:rsid w:val="00AA27DD"/>
    <w:rsid w:val="00AE539F"/>
    <w:rsid w:val="00AF177A"/>
    <w:rsid w:val="00AF38A0"/>
    <w:rsid w:val="00B046A8"/>
    <w:rsid w:val="00B147F6"/>
    <w:rsid w:val="00B16DEC"/>
    <w:rsid w:val="00B24605"/>
    <w:rsid w:val="00B32A0A"/>
    <w:rsid w:val="00B572BD"/>
    <w:rsid w:val="00B57E84"/>
    <w:rsid w:val="00B67C86"/>
    <w:rsid w:val="00B72276"/>
    <w:rsid w:val="00B84368"/>
    <w:rsid w:val="00BB4973"/>
    <w:rsid w:val="00BB765E"/>
    <w:rsid w:val="00BC573C"/>
    <w:rsid w:val="00BD3A2F"/>
    <w:rsid w:val="00BD65D7"/>
    <w:rsid w:val="00BE59C9"/>
    <w:rsid w:val="00C047B4"/>
    <w:rsid w:val="00C2039C"/>
    <w:rsid w:val="00C362FC"/>
    <w:rsid w:val="00C51CB0"/>
    <w:rsid w:val="00C551E5"/>
    <w:rsid w:val="00C56A13"/>
    <w:rsid w:val="00C729B0"/>
    <w:rsid w:val="00C87EC6"/>
    <w:rsid w:val="00C917E9"/>
    <w:rsid w:val="00CA03C2"/>
    <w:rsid w:val="00CB09A6"/>
    <w:rsid w:val="00CC31B1"/>
    <w:rsid w:val="00CC5AB1"/>
    <w:rsid w:val="00CE4345"/>
    <w:rsid w:val="00CF02FB"/>
    <w:rsid w:val="00CF251F"/>
    <w:rsid w:val="00D06279"/>
    <w:rsid w:val="00D06E62"/>
    <w:rsid w:val="00D16366"/>
    <w:rsid w:val="00D2389C"/>
    <w:rsid w:val="00D55A7E"/>
    <w:rsid w:val="00D57D9C"/>
    <w:rsid w:val="00D71FE4"/>
    <w:rsid w:val="00D80E9C"/>
    <w:rsid w:val="00D83F94"/>
    <w:rsid w:val="00D85C92"/>
    <w:rsid w:val="00D865F9"/>
    <w:rsid w:val="00D909B6"/>
    <w:rsid w:val="00D9279A"/>
    <w:rsid w:val="00D92FF0"/>
    <w:rsid w:val="00DA31C6"/>
    <w:rsid w:val="00DB195B"/>
    <w:rsid w:val="00DC39E4"/>
    <w:rsid w:val="00DC7029"/>
    <w:rsid w:val="00DE59DB"/>
    <w:rsid w:val="00DF16E4"/>
    <w:rsid w:val="00DF582C"/>
    <w:rsid w:val="00E07751"/>
    <w:rsid w:val="00E07FD5"/>
    <w:rsid w:val="00E13818"/>
    <w:rsid w:val="00E149D8"/>
    <w:rsid w:val="00E22BB8"/>
    <w:rsid w:val="00E25CC4"/>
    <w:rsid w:val="00E2602F"/>
    <w:rsid w:val="00E3082E"/>
    <w:rsid w:val="00E31084"/>
    <w:rsid w:val="00E350C7"/>
    <w:rsid w:val="00E353D7"/>
    <w:rsid w:val="00E35B35"/>
    <w:rsid w:val="00E44241"/>
    <w:rsid w:val="00E44E26"/>
    <w:rsid w:val="00E50460"/>
    <w:rsid w:val="00E551EF"/>
    <w:rsid w:val="00E629F2"/>
    <w:rsid w:val="00E6307F"/>
    <w:rsid w:val="00E7063B"/>
    <w:rsid w:val="00E726EF"/>
    <w:rsid w:val="00E74093"/>
    <w:rsid w:val="00E85A29"/>
    <w:rsid w:val="00E8608E"/>
    <w:rsid w:val="00EC2CCF"/>
    <w:rsid w:val="00EC6FC5"/>
    <w:rsid w:val="00EE2D18"/>
    <w:rsid w:val="00EE3CFD"/>
    <w:rsid w:val="00EF1732"/>
    <w:rsid w:val="00F05136"/>
    <w:rsid w:val="00F1284A"/>
    <w:rsid w:val="00F14DAE"/>
    <w:rsid w:val="00F5282D"/>
    <w:rsid w:val="00F60FB4"/>
    <w:rsid w:val="00F86CAC"/>
    <w:rsid w:val="00F940DE"/>
    <w:rsid w:val="00F946D0"/>
    <w:rsid w:val="00F9755C"/>
    <w:rsid w:val="00FA1F9B"/>
    <w:rsid w:val="00FA6AFC"/>
    <w:rsid w:val="00FE24A6"/>
    <w:rsid w:val="00FE5D42"/>
    <w:rsid w:val="00FE6078"/>
    <w:rsid w:val="00FF2F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21E0A"/>
  <w15:docId w15:val="{F046C79D-00E4-48C0-A49B-44A828D3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169"/>
    <w:pPr>
      <w:spacing w:after="0" w:line="240" w:lineRule="auto"/>
    </w:pPr>
    <w:rPr>
      <w:rFonts w:ascii="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A2169"/>
    <w:rPr>
      <w:color w:val="0563C1" w:themeColor="hyperlink"/>
      <w:u w:val="single"/>
    </w:rPr>
  </w:style>
  <w:style w:type="character" w:customStyle="1" w:styleId="Mencinsinresolver1">
    <w:name w:val="Mención sin resolver1"/>
    <w:basedOn w:val="Fuentedeprrafopredeter"/>
    <w:uiPriority w:val="99"/>
    <w:semiHidden/>
    <w:unhideWhenUsed/>
    <w:rsid w:val="003A2169"/>
    <w:rPr>
      <w:color w:val="605E5C"/>
      <w:shd w:val="clear" w:color="auto" w:fill="E1DFDD"/>
    </w:rPr>
  </w:style>
  <w:style w:type="paragraph" w:styleId="Textodeglobo">
    <w:name w:val="Balloon Text"/>
    <w:basedOn w:val="Normal"/>
    <w:link w:val="TextodegloboCar"/>
    <w:uiPriority w:val="99"/>
    <w:semiHidden/>
    <w:unhideWhenUsed/>
    <w:rsid w:val="00E07FD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7FD5"/>
    <w:rPr>
      <w:rFonts w:ascii="Segoe UI" w:hAnsi="Segoe UI" w:cs="Segoe UI"/>
      <w:sz w:val="18"/>
      <w:szCs w:val="18"/>
      <w:lang w:eastAsia="es-MX"/>
    </w:rPr>
  </w:style>
  <w:style w:type="character" w:styleId="Refdecomentario">
    <w:name w:val="annotation reference"/>
    <w:basedOn w:val="Fuentedeprrafopredeter"/>
    <w:uiPriority w:val="99"/>
    <w:semiHidden/>
    <w:unhideWhenUsed/>
    <w:rsid w:val="00781C25"/>
    <w:rPr>
      <w:sz w:val="16"/>
      <w:szCs w:val="16"/>
    </w:rPr>
  </w:style>
  <w:style w:type="paragraph" w:styleId="Textocomentario">
    <w:name w:val="annotation text"/>
    <w:basedOn w:val="Normal"/>
    <w:link w:val="TextocomentarioCar"/>
    <w:uiPriority w:val="99"/>
    <w:semiHidden/>
    <w:unhideWhenUsed/>
    <w:rsid w:val="00781C25"/>
    <w:rPr>
      <w:sz w:val="20"/>
      <w:szCs w:val="20"/>
    </w:rPr>
  </w:style>
  <w:style w:type="character" w:customStyle="1" w:styleId="TextocomentarioCar">
    <w:name w:val="Texto comentario Car"/>
    <w:basedOn w:val="Fuentedeprrafopredeter"/>
    <w:link w:val="Textocomentario"/>
    <w:uiPriority w:val="99"/>
    <w:semiHidden/>
    <w:rsid w:val="00781C25"/>
    <w:rPr>
      <w:rFonts w:ascii="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781C25"/>
    <w:rPr>
      <w:b/>
      <w:bCs/>
    </w:rPr>
  </w:style>
  <w:style w:type="character" w:customStyle="1" w:styleId="AsuntodelcomentarioCar">
    <w:name w:val="Asunto del comentario Car"/>
    <w:basedOn w:val="TextocomentarioCar"/>
    <w:link w:val="Asuntodelcomentario"/>
    <w:uiPriority w:val="99"/>
    <w:semiHidden/>
    <w:rsid w:val="00781C25"/>
    <w:rPr>
      <w:rFonts w:ascii="Calibri" w:hAnsi="Calibri" w:cs="Calibri"/>
      <w:b/>
      <w:bCs/>
      <w:sz w:val="20"/>
      <w:szCs w:val="20"/>
      <w:lang w:eastAsia="es-MX"/>
    </w:rPr>
  </w:style>
  <w:style w:type="paragraph" w:styleId="Encabezado">
    <w:name w:val="header"/>
    <w:basedOn w:val="Normal"/>
    <w:link w:val="EncabezadoCar"/>
    <w:uiPriority w:val="99"/>
    <w:unhideWhenUsed/>
    <w:rsid w:val="00401B0A"/>
    <w:pPr>
      <w:tabs>
        <w:tab w:val="center" w:pos="4419"/>
        <w:tab w:val="right" w:pos="8838"/>
      </w:tabs>
    </w:pPr>
  </w:style>
  <w:style w:type="character" w:customStyle="1" w:styleId="EncabezadoCar">
    <w:name w:val="Encabezado Car"/>
    <w:basedOn w:val="Fuentedeprrafopredeter"/>
    <w:link w:val="Encabezado"/>
    <w:uiPriority w:val="99"/>
    <w:rsid w:val="00401B0A"/>
    <w:rPr>
      <w:rFonts w:ascii="Calibri" w:hAnsi="Calibri" w:cs="Calibri"/>
      <w:lang w:eastAsia="es-MX"/>
    </w:rPr>
  </w:style>
  <w:style w:type="paragraph" w:styleId="Piedepgina">
    <w:name w:val="footer"/>
    <w:basedOn w:val="Normal"/>
    <w:link w:val="PiedepginaCar"/>
    <w:uiPriority w:val="99"/>
    <w:unhideWhenUsed/>
    <w:rsid w:val="00401B0A"/>
    <w:pPr>
      <w:tabs>
        <w:tab w:val="center" w:pos="4419"/>
        <w:tab w:val="right" w:pos="8838"/>
      </w:tabs>
    </w:pPr>
  </w:style>
  <w:style w:type="character" w:customStyle="1" w:styleId="PiedepginaCar">
    <w:name w:val="Pie de página Car"/>
    <w:basedOn w:val="Fuentedeprrafopredeter"/>
    <w:link w:val="Piedepgina"/>
    <w:uiPriority w:val="99"/>
    <w:rsid w:val="00401B0A"/>
    <w:rPr>
      <w:rFonts w:ascii="Calibri" w:hAnsi="Calibri" w:cs="Calibri"/>
      <w:lang w:eastAsia="es-MX"/>
    </w:rPr>
  </w:style>
  <w:style w:type="paragraph" w:styleId="Revisin">
    <w:name w:val="Revision"/>
    <w:hidden/>
    <w:uiPriority w:val="99"/>
    <w:semiHidden/>
    <w:rsid w:val="008D3018"/>
    <w:pPr>
      <w:spacing w:after="0" w:line="240" w:lineRule="auto"/>
    </w:pPr>
    <w:rPr>
      <w:rFonts w:ascii="Calibri" w:hAnsi="Calibri" w:cs="Calibri"/>
      <w:lang w:eastAsia="es-MX"/>
    </w:rPr>
  </w:style>
  <w:style w:type="character" w:customStyle="1" w:styleId="UnresolvedMention">
    <w:name w:val="Unresolved Mention"/>
    <w:basedOn w:val="Fuentedeprrafopredeter"/>
    <w:uiPriority w:val="99"/>
    <w:semiHidden/>
    <w:unhideWhenUsed/>
    <w:rsid w:val="00176AA4"/>
    <w:rPr>
      <w:color w:val="605E5C"/>
      <w:shd w:val="clear" w:color="auto" w:fill="E1DFDD"/>
    </w:rPr>
  </w:style>
  <w:style w:type="character" w:customStyle="1" w:styleId="font-600">
    <w:name w:val="font-[600]"/>
    <w:basedOn w:val="Fuentedeprrafopredeter"/>
    <w:rsid w:val="00486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13690">
      <w:bodyDiv w:val="1"/>
      <w:marLeft w:val="0"/>
      <w:marRight w:val="0"/>
      <w:marTop w:val="0"/>
      <w:marBottom w:val="0"/>
      <w:divBdr>
        <w:top w:val="none" w:sz="0" w:space="0" w:color="auto"/>
        <w:left w:val="none" w:sz="0" w:space="0" w:color="auto"/>
        <w:bottom w:val="none" w:sz="0" w:space="0" w:color="auto"/>
        <w:right w:val="none" w:sz="0" w:space="0" w:color="auto"/>
      </w:divBdr>
    </w:div>
    <w:div w:id="393089551">
      <w:bodyDiv w:val="1"/>
      <w:marLeft w:val="0"/>
      <w:marRight w:val="0"/>
      <w:marTop w:val="0"/>
      <w:marBottom w:val="0"/>
      <w:divBdr>
        <w:top w:val="none" w:sz="0" w:space="0" w:color="auto"/>
        <w:left w:val="none" w:sz="0" w:space="0" w:color="auto"/>
        <w:bottom w:val="none" w:sz="0" w:space="0" w:color="auto"/>
        <w:right w:val="none" w:sz="0" w:space="0" w:color="auto"/>
      </w:divBdr>
    </w:div>
    <w:div w:id="974530436">
      <w:bodyDiv w:val="1"/>
      <w:marLeft w:val="0"/>
      <w:marRight w:val="0"/>
      <w:marTop w:val="0"/>
      <w:marBottom w:val="0"/>
      <w:divBdr>
        <w:top w:val="none" w:sz="0" w:space="0" w:color="auto"/>
        <w:left w:val="none" w:sz="0" w:space="0" w:color="auto"/>
        <w:bottom w:val="none" w:sz="0" w:space="0" w:color="auto"/>
        <w:right w:val="none" w:sz="0" w:space="0" w:color="auto"/>
      </w:divBdr>
    </w:div>
    <w:div w:id="1004747812">
      <w:bodyDiv w:val="1"/>
      <w:marLeft w:val="0"/>
      <w:marRight w:val="0"/>
      <w:marTop w:val="0"/>
      <w:marBottom w:val="0"/>
      <w:divBdr>
        <w:top w:val="none" w:sz="0" w:space="0" w:color="auto"/>
        <w:left w:val="none" w:sz="0" w:space="0" w:color="auto"/>
        <w:bottom w:val="none" w:sz="0" w:space="0" w:color="auto"/>
        <w:right w:val="none" w:sz="0" w:space="0" w:color="auto"/>
      </w:divBdr>
    </w:div>
    <w:div w:id="1064373274">
      <w:bodyDiv w:val="1"/>
      <w:marLeft w:val="0"/>
      <w:marRight w:val="0"/>
      <w:marTop w:val="0"/>
      <w:marBottom w:val="0"/>
      <w:divBdr>
        <w:top w:val="none" w:sz="0" w:space="0" w:color="auto"/>
        <w:left w:val="none" w:sz="0" w:space="0" w:color="auto"/>
        <w:bottom w:val="none" w:sz="0" w:space="0" w:color="auto"/>
        <w:right w:val="none" w:sz="0" w:space="0" w:color="auto"/>
      </w:divBdr>
    </w:div>
    <w:div w:id="1354184183">
      <w:bodyDiv w:val="1"/>
      <w:marLeft w:val="0"/>
      <w:marRight w:val="0"/>
      <w:marTop w:val="0"/>
      <w:marBottom w:val="0"/>
      <w:divBdr>
        <w:top w:val="none" w:sz="0" w:space="0" w:color="auto"/>
        <w:left w:val="none" w:sz="0" w:space="0" w:color="auto"/>
        <w:bottom w:val="none" w:sz="0" w:space="0" w:color="auto"/>
        <w:right w:val="none" w:sz="0" w:space="0" w:color="auto"/>
      </w:divBdr>
    </w:div>
    <w:div w:id="1375348222">
      <w:bodyDiv w:val="1"/>
      <w:marLeft w:val="0"/>
      <w:marRight w:val="0"/>
      <w:marTop w:val="0"/>
      <w:marBottom w:val="0"/>
      <w:divBdr>
        <w:top w:val="none" w:sz="0" w:space="0" w:color="auto"/>
        <w:left w:val="none" w:sz="0" w:space="0" w:color="auto"/>
        <w:bottom w:val="none" w:sz="0" w:space="0" w:color="auto"/>
        <w:right w:val="none" w:sz="0" w:space="0" w:color="auto"/>
      </w:divBdr>
    </w:div>
    <w:div w:id="155002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taformadetransparencia.org.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ansparencia.soporte@monterrey.gob.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onterrey.gob.mx/transparencia/Oficial/AvisosDePrivacidad.asp" TargetMode="External"/><Relationship Id="rId4" Type="http://schemas.openxmlformats.org/officeDocument/2006/relationships/webSettings" Target="webSettings.xml"/><Relationship Id="rId9" Type="http://schemas.openxmlformats.org/officeDocument/2006/relationships/hyperlink" Target="mailto:transparencia.soporte@monterrey.gob.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9F7AB-F432-4F7D-9878-0CD338636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809</Words>
  <Characters>4453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FIDEICOMISO LA GRAN CIUDAD</dc:creator>
  <cp:keywords/>
  <dc:description/>
  <cp:lastModifiedBy>Coordinación Alamey UAVVI</cp:lastModifiedBy>
  <cp:revision>18</cp:revision>
  <cp:lastPrinted>2025-08-22T23:26:00Z</cp:lastPrinted>
  <dcterms:created xsi:type="dcterms:W3CDTF">2026-05-25T23:49:00Z</dcterms:created>
  <dcterms:modified xsi:type="dcterms:W3CDTF">2026-08-05T17:59:00Z</dcterms:modified>
</cp:coreProperties>
</file>