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39" w:rsidRDefault="00CC5A39">
      <w:pPr>
        <w:widowControl w:val="0"/>
        <w:pBdr>
          <w:top w:val="nil"/>
          <w:left w:val="nil"/>
          <w:bottom w:val="nil"/>
          <w:right w:val="nil"/>
          <w:between w:val="nil"/>
        </w:pBdr>
        <w:spacing w:line="276" w:lineRule="auto"/>
      </w:pPr>
      <w:bookmarkStart w:id="0" w:name="_GoBack"/>
      <w:bookmarkEnd w:id="0"/>
    </w:p>
    <w:p w:rsidR="00CC5A39" w:rsidRDefault="00CC5A39">
      <w:pPr>
        <w:pBdr>
          <w:bottom w:val="single" w:sz="12" w:space="1" w:color="000000"/>
        </w:pBdr>
        <w:ind w:left="-709" w:right="-377"/>
        <w:jc w:val="center"/>
        <w:rPr>
          <w:rFonts w:ascii="Cambria" w:eastAsia="Cambria" w:hAnsi="Cambria" w:cs="Cambria"/>
          <w:b/>
        </w:rPr>
      </w:pPr>
    </w:p>
    <w:p w:rsidR="00CC5A39" w:rsidRDefault="00B15EB0">
      <w:pPr>
        <w:pBdr>
          <w:bottom w:val="single" w:sz="12" w:space="1" w:color="000000"/>
        </w:pBdr>
        <w:ind w:left="-709" w:right="-377"/>
        <w:jc w:val="center"/>
        <w:rPr>
          <w:rFonts w:ascii="Cambria" w:eastAsia="Cambria" w:hAnsi="Cambria" w:cs="Cambria"/>
          <w:b/>
        </w:rPr>
      </w:pPr>
      <w:r>
        <w:rPr>
          <w:rFonts w:ascii="Cambria" w:eastAsia="Cambria" w:hAnsi="Cambria" w:cs="Cambria"/>
          <w:b/>
        </w:rPr>
        <w:t>AVISO DE PRIVACIDAD INTEGRAL – CULTURA FÍSICA Y DEPORTE PREVENTIVO</w:t>
      </w:r>
    </w:p>
    <w:p w:rsidR="00CC5A39" w:rsidRDefault="00CC5A39">
      <w:pPr>
        <w:pBdr>
          <w:bottom w:val="single" w:sz="12" w:space="1" w:color="000000"/>
        </w:pBdr>
        <w:ind w:left="-709" w:right="-377"/>
        <w:jc w:val="center"/>
        <w:rPr>
          <w:rFonts w:ascii="Cambria" w:eastAsia="Cambria" w:hAnsi="Cambria" w:cs="Cambria"/>
          <w:b/>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El Instituto de la Juventud Regia del Municipio de Monterrey, conocido también por sus siglas cómo INJURE, con domicilio en Calle Supremos Poderes #4408, Col. La República Monterrey Nuevo León 64900, Monterrey, Nuevo León México.</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t>DATOS PERSONALES QUE SE</w:t>
      </w:r>
      <w:r>
        <w:rPr>
          <w:rFonts w:ascii="Cambria" w:eastAsia="Cambria" w:hAnsi="Cambria" w:cs="Cambria"/>
          <w:b/>
        </w:rPr>
        <w:t xml:space="preserve">RÁN SOMETIDOS A TRATAMIENTO. </w:t>
      </w:r>
      <w:r>
        <w:rPr>
          <w:rFonts w:ascii="Cambria" w:eastAsia="Cambria" w:hAnsi="Cambria" w:cs="Cambria"/>
        </w:rPr>
        <w:t xml:space="preserve">Nombre, edad, teléfono, domicilio, correo electrónico, escolaridad; </w:t>
      </w:r>
      <w:r>
        <w:rPr>
          <w:rFonts w:ascii="Cambria" w:eastAsia="Cambria" w:hAnsi="Cambria" w:cs="Cambria"/>
          <w:color w:val="000000"/>
        </w:rPr>
        <w:t xml:space="preserve">así como su imagen, a través de fotografías y/o </w:t>
      </w:r>
      <w:r>
        <w:rPr>
          <w:rFonts w:ascii="Cambria" w:eastAsia="Cambria" w:hAnsi="Cambria" w:cs="Cambria"/>
        </w:rPr>
        <w:t>vídeos</w:t>
      </w:r>
      <w:r>
        <w:rPr>
          <w:rFonts w:ascii="Cambria" w:eastAsia="Cambria" w:hAnsi="Cambria" w:cs="Cambria"/>
          <w:color w:val="000000"/>
        </w:rPr>
        <w:t>.</w:t>
      </w:r>
    </w:p>
    <w:p w:rsidR="00CC5A39" w:rsidRDefault="00CC5A39">
      <w:pPr>
        <w:pBdr>
          <w:bottom w:val="single" w:sz="12" w:space="1" w:color="000000"/>
        </w:pBdr>
        <w:ind w:left="-709" w:right="-377"/>
        <w:jc w:val="both"/>
        <w:rPr>
          <w:rFonts w:ascii="Cambria" w:eastAsia="Cambria" w:hAnsi="Cambria" w:cs="Cambria"/>
          <w:color w:val="000000"/>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 xml:space="preserve">Así también se le informa que, en el caso de apoyos deportivos, los siguientes datos personales serán </w:t>
      </w:r>
      <w:r>
        <w:rPr>
          <w:rFonts w:ascii="Cambria" w:eastAsia="Cambria" w:hAnsi="Cambria" w:cs="Cambria"/>
        </w:rPr>
        <w:t xml:space="preserve">sometidos a tratamiento mediante un estudio socioeconómico: Nombre, fecha de nacimiento, edad, domicilio, estado civil, escolaridad, teléfono, ocupación laboral, salario laboral, Domicilio laboral, así como datos patrimoniales como bienes inmuebles. </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b/>
        </w:rPr>
      </w:pPr>
      <w:r>
        <w:rPr>
          <w:rFonts w:ascii="Cambria" w:eastAsia="Cambria" w:hAnsi="Cambria" w:cs="Cambria"/>
          <w:b/>
        </w:rPr>
        <w:t>FINA</w:t>
      </w:r>
      <w:r>
        <w:rPr>
          <w:rFonts w:ascii="Cambria" w:eastAsia="Cambria" w:hAnsi="Cambria" w:cs="Cambria"/>
          <w:b/>
        </w:rPr>
        <w:t xml:space="preserve">LIDADES. </w:t>
      </w:r>
    </w:p>
    <w:p w:rsidR="00CC5A39" w:rsidRDefault="00B15EB0">
      <w:pPr>
        <w:pBdr>
          <w:bottom w:val="single" w:sz="12" w:space="1" w:color="000000"/>
        </w:pBdr>
        <w:ind w:left="-709" w:right="-377"/>
        <w:jc w:val="both"/>
        <w:rPr>
          <w:rFonts w:ascii="Cambria" w:eastAsia="Cambria" w:hAnsi="Cambria" w:cs="Cambria"/>
          <w:color w:val="000000"/>
        </w:rPr>
      </w:pPr>
      <w:r>
        <w:rPr>
          <w:rFonts w:ascii="Cambria" w:eastAsia="Cambria" w:hAnsi="Cambria" w:cs="Cambria"/>
          <w:b/>
        </w:rPr>
        <w:t xml:space="preserve">Primarias. </w:t>
      </w:r>
      <w:r>
        <w:rPr>
          <w:rFonts w:ascii="Cambria" w:eastAsia="Cambria" w:hAnsi="Cambria" w:cs="Cambria"/>
        </w:rPr>
        <w:t xml:space="preserve">Conformar el registro de beneficiarios de las </w:t>
      </w:r>
      <w:r>
        <w:rPr>
          <w:rFonts w:ascii="Cambria" w:eastAsia="Cambria" w:hAnsi="Cambria" w:cs="Cambria"/>
          <w:color w:val="000000"/>
        </w:rPr>
        <w:t>activaciones deportivas, torneos deportivos, talleres, conferencias y apoyos financieros a talentos juveniles para gastos relacionados al desarrollo de su disciplina deportiva que el Instit</w:t>
      </w:r>
      <w:r>
        <w:rPr>
          <w:rFonts w:ascii="Cambria" w:eastAsia="Cambria" w:hAnsi="Cambria" w:cs="Cambria"/>
          <w:color w:val="000000"/>
        </w:rPr>
        <w:t>uto de la Juventud Regia promueva en pro de la promoción del deporte y cultura física entre las juventudes de Monterrey.</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t>Secundarias</w:t>
      </w:r>
      <w:r>
        <w:rPr>
          <w:rFonts w:ascii="Cambria" w:eastAsia="Cambria" w:hAnsi="Cambria" w:cs="Cambria"/>
        </w:rPr>
        <w:t>. Contar con un registro y comprobar el nivel socioeconómico del solicitante de apoyo para validar este mismo que se le oto</w:t>
      </w:r>
      <w:r>
        <w:rPr>
          <w:rFonts w:ascii="Cambria" w:eastAsia="Cambria" w:hAnsi="Cambria" w:cs="Cambria"/>
        </w:rPr>
        <w:t xml:space="preserve">rgará. </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 xml:space="preserve">Los datos personales consistentes en la imagen obtenida a través </w:t>
      </w:r>
      <w:r>
        <w:rPr>
          <w:rFonts w:ascii="Cambria" w:eastAsia="Cambria" w:hAnsi="Cambria" w:cs="Cambria"/>
          <w:color w:val="000000"/>
        </w:rPr>
        <w:t xml:space="preserve">de fotografías y/o videos sobre la operación del programa, serán publicados en </w:t>
      </w:r>
      <w:r>
        <w:rPr>
          <w:rFonts w:ascii="Cambria" w:eastAsia="Cambria" w:hAnsi="Cambria" w:cs="Cambria"/>
        </w:rPr>
        <w:t xml:space="preserve">las Redes Oficiales del Instituto de la Juventud Regia así como la página oficial web en: </w:t>
      </w:r>
      <w:hyperlink r:id="rId7">
        <w:r>
          <w:rPr>
            <w:rFonts w:ascii="Cambria" w:eastAsia="Cambria" w:hAnsi="Cambria" w:cs="Cambria"/>
            <w:color w:val="1155CC"/>
            <w:u w:val="single"/>
          </w:rPr>
          <w:t>https://injure.monterrey.gob.mx</w:t>
        </w:r>
      </w:hyperlink>
      <w:r>
        <w:rPr>
          <w:rFonts w:ascii="Cambria" w:eastAsia="Cambria" w:hAnsi="Cambria" w:cs="Cambria"/>
        </w:rPr>
        <w:t>/</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color w:val="000000"/>
        </w:rPr>
      </w:pPr>
      <w:r>
        <w:rPr>
          <w:rFonts w:ascii="Cambria" w:eastAsia="Cambria" w:hAnsi="Cambria" w:cs="Cambria"/>
          <w:color w:val="000000"/>
        </w:rPr>
        <w:t>Adicionalmente</w:t>
      </w:r>
      <w:r>
        <w:rPr>
          <w:rFonts w:ascii="Cambria" w:eastAsia="Cambria" w:hAnsi="Cambria" w:cs="Cambria"/>
        </w:rPr>
        <w:t xml:space="preserve"> será utilizada para contar con datos de control y estadísticos para la evaluación de este proyecto estratégico.</w:t>
      </w:r>
    </w:p>
    <w:p w:rsidR="00CC5A39" w:rsidRDefault="00B15EB0">
      <w:pPr>
        <w:pBdr>
          <w:bottom w:val="single" w:sz="12" w:space="1" w:color="000000"/>
        </w:pBdr>
        <w:ind w:left="-709" w:right="-377"/>
        <w:jc w:val="both"/>
        <w:rPr>
          <w:rFonts w:ascii="Cambria" w:eastAsia="Cambria" w:hAnsi="Cambria" w:cs="Cambria"/>
          <w:color w:val="000000"/>
        </w:rPr>
      </w:pPr>
      <w:r>
        <w:rPr>
          <w:rFonts w:ascii="Cambria" w:eastAsia="Cambria" w:hAnsi="Cambria" w:cs="Cambria"/>
          <w:color w:val="000000"/>
        </w:rPr>
        <w:t xml:space="preserve"> </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artículos 3, fracción II, 16 al 35, 81, 97, 99 de la Ley de Protección de Datos Personales en Posesión de Sujetos Obligados del Estado de Nuevo León, y demás relativos que resulten aplicab</w:t>
      </w:r>
      <w:r>
        <w:rPr>
          <w:rFonts w:ascii="Cambria" w:eastAsia="Cambria" w:hAnsi="Cambria" w:cs="Cambria"/>
        </w:rPr>
        <w:t>les; Artículo 91 de la Ley de Transparencia y Acceso a la Información Pública del Estado de Nuevo León; 155 y 157 Reglamento de la Administración Pública Municipal de Monterrey; y artículo 3,  fracciones I y II y artículo 4 fracciones VII, IX y XXI Reglame</w:t>
      </w:r>
      <w:r>
        <w:rPr>
          <w:rFonts w:ascii="Cambria" w:eastAsia="Cambria" w:hAnsi="Cambria" w:cs="Cambria"/>
        </w:rPr>
        <w:t>nto Orgánico del Instituto de la Juventud Regia de la Ciudad de Monterrey, publicado en fecha 12 de enero de 2016</w:t>
      </w:r>
      <w:r>
        <w:rPr>
          <w:rFonts w:ascii="Cambria" w:eastAsia="Cambria" w:hAnsi="Cambria" w:cs="Cambria"/>
          <w:b/>
        </w:rPr>
        <w:t>.</w:t>
      </w:r>
    </w:p>
    <w:p w:rsidR="00CC5A39" w:rsidRDefault="00CC5A39">
      <w:pPr>
        <w:pBdr>
          <w:bottom w:val="single" w:sz="12" w:space="1" w:color="000000"/>
        </w:pBdr>
        <w:ind w:left="-709" w:right="-377"/>
        <w:jc w:val="both"/>
        <w:rPr>
          <w:rFonts w:ascii="Cambria" w:eastAsia="Cambria" w:hAnsi="Cambria" w:cs="Cambria"/>
          <w:color w:val="000000"/>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lastRenderedPageBreak/>
        <w:t>TRANSFERENCIAS.</w:t>
      </w:r>
      <w:r>
        <w:rPr>
          <w:rFonts w:ascii="Cambria" w:eastAsia="Cambria" w:hAnsi="Cambria" w:cs="Cambria"/>
        </w:rPr>
        <w:t xml:space="preserve"> Al tratarse el presente de un programa de índole público, se le informa que se tomarán fotografías y/o vídeos, los cuales se</w:t>
      </w:r>
      <w:r>
        <w:rPr>
          <w:rFonts w:ascii="Cambria" w:eastAsia="Cambria" w:hAnsi="Cambria" w:cs="Cambria"/>
        </w:rPr>
        <w:t xml:space="preserve">rán transferidos a la Dirección de Comunicación Social de la Secretaría Ejecutiva con domicilio en </w:t>
      </w:r>
      <w:r>
        <w:rPr>
          <w:rFonts w:ascii="Cambria" w:eastAsia="Cambria" w:hAnsi="Cambria" w:cs="Cambria"/>
          <w:color w:val="212121"/>
        </w:rPr>
        <w:t>Zaragoza y Ocampo S/N Zona Centro Monterrey, N.L. C.P. 64000</w:t>
      </w:r>
      <w:r>
        <w:rPr>
          <w:rFonts w:ascii="Cambria" w:eastAsia="Cambria" w:hAnsi="Cambria" w:cs="Cambria"/>
        </w:rPr>
        <w:t xml:space="preserve"> para su aprobación previa a ser compartidos en redes sociales oficiales del INJURE.</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rsidR="00CC5A39" w:rsidRDefault="00CC5A39">
      <w:pPr>
        <w:pBdr>
          <w:bottom w:val="single" w:sz="12" w:space="1" w:color="000000"/>
        </w:pBdr>
        <w:ind w:left="-709" w:right="-377"/>
        <w:jc w:val="both"/>
        <w:rPr>
          <w:rFonts w:ascii="Cambria" w:eastAsia="Cambria" w:hAnsi="Cambria" w:cs="Cambria"/>
        </w:rPr>
      </w:pPr>
      <w:bookmarkStart w:id="1" w:name="_heading=h.gjdgxs" w:colFirst="0" w:colLast="0"/>
      <w:bookmarkEnd w:id="1"/>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t>MANIFESTACIÓN DE N</w:t>
      </w:r>
      <w:r>
        <w:rPr>
          <w:rFonts w:ascii="Cambria" w:eastAsia="Cambria" w:hAnsi="Cambria" w:cs="Cambria"/>
          <w:b/>
        </w:rPr>
        <w:t>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w:t>
      </w:r>
      <w:r>
        <w:rPr>
          <w:rFonts w:ascii="Cambria" w:eastAsia="Cambria" w:hAnsi="Cambria" w:cs="Cambria"/>
          <w:color w:val="000000"/>
        </w:rPr>
        <w:t>Calle Supremos Podere</w:t>
      </w:r>
      <w:r>
        <w:rPr>
          <w:rFonts w:ascii="Cambria" w:eastAsia="Cambria" w:hAnsi="Cambria" w:cs="Cambria"/>
          <w:color w:val="000000"/>
        </w:rPr>
        <w:t>s #4408, Col. La República Monterrey Nuevo León 64900, Monterrey, Nuevo León México</w:t>
      </w:r>
      <w:r>
        <w:rPr>
          <w:rFonts w:ascii="Cambria" w:eastAsia="Cambria" w:hAnsi="Cambria" w:cs="Cambria"/>
        </w:rPr>
        <w:t xml:space="preserve"> o, acudiendo directamente ante la Unidad de Transparencia de dicho Instituto, ubicado en la dirección antes señalada y/o por medio del correo electrónico </w:t>
      </w:r>
      <w:hyperlink r:id="rId8">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rsidR="00CC5A39" w:rsidRDefault="00CC5A39">
      <w:pPr>
        <w:pBdr>
          <w:bottom w:val="single" w:sz="12" w:space="1" w:color="000000"/>
        </w:pBdr>
        <w:ind w:left="-709" w:right="-377"/>
        <w:jc w:val="both"/>
        <w:rPr>
          <w:rFonts w:ascii="Cambria" w:eastAsia="Cambria" w:hAnsi="Cambria" w:cs="Cambria"/>
          <w:u w:val="single"/>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 (derechos A</w:t>
      </w:r>
      <w:r>
        <w:rPr>
          <w:rFonts w:ascii="Cambria" w:eastAsia="Cambria" w:hAnsi="Cambria" w:cs="Cambria"/>
        </w:rPr>
        <w:t>RCO) directamente ante la Unidad de Transparencia del Instituto de la Juventud Regia, ubicada en</w:t>
      </w:r>
      <w:r>
        <w:rPr>
          <w:rFonts w:ascii="Cambria" w:eastAsia="Cambria" w:hAnsi="Cambria" w:cs="Cambria"/>
          <w:color w:val="000000"/>
        </w:rPr>
        <w:t xml:space="preserve"> Calle Supremos Poderes #4408, Col. La República Monterrey Nuevo León 64900, Monterrey, Nuevo León México</w:t>
      </w:r>
      <w:r>
        <w:rPr>
          <w:rFonts w:ascii="Cambria" w:eastAsia="Cambria" w:hAnsi="Cambria" w:cs="Cambria"/>
        </w:rPr>
        <w:t>, la cual le apoyará en el trámite de sus solicitudes p</w:t>
      </w:r>
      <w:r>
        <w:rPr>
          <w:rFonts w:ascii="Cambria" w:eastAsia="Cambria" w:hAnsi="Cambria" w:cs="Cambria"/>
        </w:rPr>
        <w:t>ara el ejercicio de estos derechos y atenderá cualquier duda que pudiera tener respecto al tratamiento de su información, o bien, en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9">
        <w:r>
          <w:rPr>
            <w:rFonts w:ascii="Cambria" w:eastAsia="Cambria" w:hAnsi="Cambria" w:cs="Cambria"/>
            <w:color w:val="0563C1"/>
            <w:u w:val="single"/>
          </w:rPr>
          <w:t>https:/</w:t>
        </w:r>
        <w:r>
          <w:rPr>
            <w:rFonts w:ascii="Cambria" w:eastAsia="Cambria" w:hAnsi="Cambria" w:cs="Cambria"/>
            <w:color w:val="0563C1"/>
            <w:u w:val="single"/>
          </w:rPr>
          <w:t>/www.plataformadetransparencia.org.mx/</w:t>
        </w:r>
      </w:hyperlink>
      <w:r>
        <w:rPr>
          <w:rFonts w:ascii="Cambria" w:eastAsia="Cambria" w:hAnsi="Cambria" w:cs="Cambria"/>
        </w:rPr>
        <w:t xml:space="preserve"> o al correo electrónico: </w:t>
      </w:r>
      <w:hyperlink r:id="rId10">
        <w:r>
          <w:rPr>
            <w:rFonts w:ascii="Cambria" w:eastAsia="Cambria" w:hAnsi="Cambria" w:cs="Cambria"/>
            <w:color w:val="0563C1"/>
            <w:u w:val="single"/>
          </w:rPr>
          <w:t>transparencia.injure@monterrey.gob.mx</w:t>
        </w:r>
      </w:hyperlink>
      <w:r>
        <w:rPr>
          <w:rFonts w:ascii="Cambria" w:eastAsia="Cambria" w:hAnsi="Cambria" w:cs="Cambria"/>
        </w:rPr>
        <w:t xml:space="preserve"> </w:t>
      </w:r>
    </w:p>
    <w:p w:rsidR="00CC5A39" w:rsidRDefault="00CC5A39">
      <w:pPr>
        <w:pBdr>
          <w:bottom w:val="single" w:sz="12" w:space="1" w:color="000000"/>
        </w:pBdr>
        <w:ind w:left="-709" w:right="-377"/>
        <w:jc w:val="both"/>
        <w:rPr>
          <w:rFonts w:ascii="Cambria" w:eastAsia="Cambria" w:hAnsi="Cambria" w:cs="Cambria"/>
        </w:rPr>
      </w:pP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w:t>
      </w:r>
      <w:r>
        <w:rPr>
          <w:rFonts w:ascii="Cambria" w:eastAsia="Cambria" w:hAnsi="Cambria" w:cs="Cambria"/>
        </w:rPr>
        <w:t>n en posesión del INJURE y conocer la información relacionada con las condiciones y generalidades de su tratamiento (Acceso). Asimismo, en caso de que su información de carácter personal se encuentre desactualizada, inexacta o incompleta, es su derecho sol</w:t>
      </w:r>
      <w:r>
        <w:rPr>
          <w:rFonts w:ascii="Cambria" w:eastAsia="Cambria" w:hAnsi="Cambria" w:cs="Cambria"/>
        </w:rPr>
        <w:t>icitar corrección de la misma (Rectificación). Igualmente, puede solicitar que se elimine su información de nuestras bases de datos o sistemas de tratamiento, cuando considere que la misma no está siendo utilizada conforme a los principios, deberes y oblig</w:t>
      </w:r>
      <w:r>
        <w:rPr>
          <w:rFonts w:ascii="Cambria" w:eastAsia="Cambria" w:hAnsi="Cambria" w:cs="Cambria"/>
        </w:rPr>
        <w:t>aciones previstos en los Lineamientos sobre principios y deberes de protección de datos personales en posesión de los sujetos obligados, así como en la Ley de Protección de Datos Personales en Posesión de los Sujetos Obligados del Estado de Nuevo León. Tam</w:t>
      </w:r>
      <w:r>
        <w:rPr>
          <w:rFonts w:ascii="Cambria" w:eastAsia="Cambria" w:hAnsi="Cambria" w:cs="Cambria"/>
        </w:rPr>
        <w:t>bién, cuando hayan dejado de ser necesarios para la finalidad para la cual fueron recabados (Cancelación). Asimismo, usted puede oponerse al uso de sus datos personales para fines específicos (Oposición). Estos derechos, se conocen como derechos ARCO.</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Aho</w:t>
      </w:r>
      <w:r>
        <w:rPr>
          <w:rFonts w:ascii="Cambria" w:eastAsia="Cambria" w:hAnsi="Cambria" w:cs="Cambria"/>
        </w:rPr>
        <w:t>ra bien, de conformidad con el artículo 63, de la Ley de Protección de Datos Personales en Posesión de Sujetos Obligados del Estado de Nuevo León, se hace de su conocimiento que la solicitud de derechos ARCO, deberá contener los requisitos mínimos que se d</w:t>
      </w:r>
      <w:r>
        <w:rPr>
          <w:rFonts w:ascii="Cambria" w:eastAsia="Cambria" w:hAnsi="Cambria" w:cs="Cambria"/>
        </w:rPr>
        <w:t>escriben a continuación:</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III) De ser posi</w:t>
      </w:r>
      <w:r>
        <w:rPr>
          <w:rFonts w:ascii="Cambria" w:eastAsia="Cambria" w:hAnsi="Cambria" w:cs="Cambria"/>
        </w:rPr>
        <w:t>ble, el área responsable que trata los datos personales y ante el cual se presenta la solicitud;</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 xml:space="preserve">IV) La descripción clara y precisa de los datos personales respecto de los que se busca ejercer alguno de los derechos ARCO, salvo que se trate del derecho de </w:t>
      </w:r>
      <w:r>
        <w:rPr>
          <w:rFonts w:ascii="Cambria" w:eastAsia="Cambria" w:hAnsi="Cambria" w:cs="Cambria"/>
        </w:rPr>
        <w:t>acceso;</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rPr>
        <w:t>Por otra parte, si Usted desea conocer más sob</w:t>
      </w:r>
      <w:r>
        <w:rPr>
          <w:rFonts w:ascii="Cambria" w:eastAsia="Cambria" w:hAnsi="Cambria" w:cs="Cambria"/>
        </w:rPr>
        <w:t xml:space="preserve">re el procedimiento y requisitos para el ejercicio de sus derechos ARCO, puede acudir personalmente a la Unidad de Transparencia ubicada en la dirección mencionada en párrafos anteriores, así mismo enviar un correo electrónico a </w:t>
      </w:r>
      <w:hyperlink r:id="rId11">
        <w:r>
          <w:rPr>
            <w:rFonts w:ascii="Cambria" w:eastAsia="Cambria" w:hAnsi="Cambria" w:cs="Cambria"/>
            <w:color w:val="0563C1"/>
            <w:u w:val="single"/>
          </w:rPr>
          <w:t>transparencia.injure@monterrey.gob.mx</w:t>
        </w:r>
      </w:hyperlink>
      <w:r>
        <w:rPr>
          <w:rFonts w:ascii="Cambria" w:eastAsia="Cambria" w:hAnsi="Cambria" w:cs="Cambria"/>
        </w:rPr>
        <w:t>.</w:t>
      </w:r>
    </w:p>
    <w:p w:rsidR="00CC5A39" w:rsidRDefault="00CC5A39">
      <w:pPr>
        <w:pBdr>
          <w:bottom w:val="single" w:sz="12" w:space="1" w:color="000000"/>
        </w:pBdr>
        <w:ind w:left="-709" w:right="-377"/>
        <w:jc w:val="both"/>
        <w:rPr>
          <w:rFonts w:ascii="Cambria" w:eastAsia="Cambria" w:hAnsi="Cambria" w:cs="Cambria"/>
        </w:rPr>
      </w:pPr>
    </w:p>
    <w:p w:rsidR="00CC5A39" w:rsidRDefault="00B15EB0">
      <w:pPr>
        <w:pBdr>
          <w:bottom w:val="single" w:sz="12" w:space="1" w:color="000000"/>
        </w:pBdr>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12">
        <w:r>
          <w:rPr>
            <w:rFonts w:ascii="Cambria" w:eastAsia="Cambria" w:hAnsi="Cambria" w:cs="Cambria"/>
            <w:color w:val="0563C1"/>
            <w:u w:val="single"/>
          </w:rPr>
          <w:t>http://www.monterrey.gob.mx/transparencia/AvisosDePrivacidad.html</w:t>
        </w:r>
      </w:hyperlink>
      <w:r>
        <w:rPr>
          <w:rFonts w:ascii="Cambria" w:eastAsia="Cambria" w:hAnsi="Cambria" w:cs="Cambria"/>
        </w:rPr>
        <w:t>.</w:t>
      </w:r>
    </w:p>
    <w:p w:rsidR="00CC5A39" w:rsidRDefault="00CC5A39">
      <w:pPr>
        <w:pBdr>
          <w:bottom w:val="single" w:sz="12" w:space="1" w:color="000000"/>
        </w:pBdr>
        <w:ind w:left="-709" w:right="-377"/>
        <w:jc w:val="center"/>
        <w:rPr>
          <w:rFonts w:ascii="Cambria" w:eastAsia="Cambria" w:hAnsi="Cambria" w:cs="Cambria"/>
        </w:rPr>
      </w:pPr>
    </w:p>
    <w:p w:rsidR="00CC5A39" w:rsidRDefault="00CC5A39">
      <w:pPr>
        <w:pBdr>
          <w:bottom w:val="single" w:sz="12" w:space="1" w:color="000000"/>
        </w:pBdr>
        <w:ind w:left="-709" w:right="-377"/>
        <w:jc w:val="center"/>
        <w:rPr>
          <w:rFonts w:ascii="Cambria" w:eastAsia="Cambria" w:hAnsi="Cambria" w:cs="Cambria"/>
        </w:rPr>
      </w:pPr>
    </w:p>
    <w:p w:rsidR="00CC5A39" w:rsidRDefault="00B15EB0">
      <w:pPr>
        <w:pBdr>
          <w:bottom w:val="single" w:sz="12" w:space="1" w:color="000000"/>
        </w:pBdr>
        <w:ind w:left="-709" w:right="-377"/>
        <w:jc w:val="right"/>
        <w:rPr>
          <w:rFonts w:ascii="Cambria" w:eastAsia="Cambria" w:hAnsi="Cambria" w:cs="Cambria"/>
          <w:sz w:val="20"/>
          <w:szCs w:val="20"/>
        </w:rPr>
      </w:pPr>
      <w:r>
        <w:rPr>
          <w:rFonts w:ascii="Cambria" w:eastAsia="Cambria" w:hAnsi="Cambria" w:cs="Cambria"/>
          <w:sz w:val="20"/>
          <w:szCs w:val="20"/>
        </w:rPr>
        <w:t>Fecha de actualización 11/Octubre/2023</w:t>
      </w:r>
    </w:p>
    <w:sectPr w:rsidR="00CC5A39">
      <w:headerReference w:type="default" r:id="rId13"/>
      <w:pgSz w:w="12240" w:h="15840"/>
      <w:pgMar w:top="113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EB0" w:rsidRDefault="00B15EB0">
      <w:r>
        <w:separator/>
      </w:r>
    </w:p>
  </w:endnote>
  <w:endnote w:type="continuationSeparator" w:id="0">
    <w:p w:rsidR="00B15EB0" w:rsidRDefault="00B1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EB0" w:rsidRDefault="00B15EB0">
      <w:r>
        <w:separator/>
      </w:r>
    </w:p>
  </w:footnote>
  <w:footnote w:type="continuationSeparator" w:id="0">
    <w:p w:rsidR="00B15EB0" w:rsidRDefault="00B15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A39" w:rsidRDefault="00B15EB0">
    <w:pPr>
      <w:jc w:val="center"/>
      <w:rPr>
        <w:b/>
        <w:i/>
        <w:sz w:val="20"/>
        <w:szCs w:val="20"/>
      </w:rPr>
    </w:pPr>
    <w:r>
      <w:pict w14:anchorId="601D8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Pr>
        <w:b/>
        <w:i/>
        <w:sz w:val="20"/>
        <w:szCs w:val="20"/>
      </w:rPr>
      <w:t>“</w:t>
    </w:r>
    <w:proofErr w:type="gramStart"/>
    <w:r>
      <w:rPr>
        <w:b/>
        <w:i/>
        <w:sz w:val="20"/>
        <w:szCs w:val="20"/>
      </w:rPr>
      <w:t>Cero tolerancia</w:t>
    </w:r>
    <w:proofErr w:type="gramEnd"/>
    <w:r>
      <w:rPr>
        <w:b/>
        <w:i/>
        <w:sz w:val="20"/>
        <w:szCs w:val="20"/>
      </w:rPr>
      <w:t xml:space="preserve"> a la violencia contra las mujeres, niñas y adolescentes”</w:t>
    </w:r>
  </w:p>
  <w:p w:rsidR="00CC5A39" w:rsidRDefault="00B15EB0">
    <w:pPr>
      <w:pBdr>
        <w:top w:val="nil"/>
        <w:left w:val="nil"/>
        <w:bottom w:val="nil"/>
        <w:right w:val="nil"/>
        <w:between w:val="nil"/>
      </w:pBdr>
      <w:tabs>
        <w:tab w:val="center" w:pos="4419"/>
        <w:tab w:val="right" w:pos="8838"/>
      </w:tabs>
      <w:rPr>
        <w:color w:val="000000"/>
      </w:rPr>
    </w:pPr>
    <w:r>
      <w:rPr>
        <w:noProof/>
        <w:color w:val="000000"/>
        <w:lang w:val="es-MX"/>
      </w:rPr>
      <w:drawing>
        <wp:inline distT="0" distB="0" distL="0" distR="0">
          <wp:extent cx="2181225" cy="11525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81225" cy="1152525"/>
                  </a:xfrm>
                  <a:prstGeom prst="rect">
                    <a:avLst/>
                  </a:prstGeom>
                  <a:ln/>
                </pic:spPr>
              </pic:pic>
            </a:graphicData>
          </a:graphic>
        </wp:inline>
      </w:drawing>
    </w:r>
    <w:r>
      <w:rPr>
        <w:noProof/>
        <w:lang w:val="es-MX"/>
      </w:rPr>
      <mc:AlternateContent>
        <mc:Choice Requires="wpg">
          <w:drawing>
            <wp:anchor distT="0" distB="0" distL="114300" distR="114300" simplePos="0" relativeHeight="251657216" behindDoc="0" locked="0" layoutInCell="1" hidden="0" allowOverlap="1">
              <wp:simplePos x="0" y="0"/>
              <wp:positionH relativeFrom="column">
                <wp:posOffset>-165099</wp:posOffset>
              </wp:positionH>
              <wp:positionV relativeFrom="paragraph">
                <wp:posOffset>1193800</wp:posOffset>
              </wp:positionV>
              <wp:extent cx="2641600" cy="255905"/>
              <wp:effectExtent l="0" t="0" r="0" b="0"/>
              <wp:wrapNone/>
              <wp:docPr id="3" name="Rectángulo 3"/>
              <wp:cNvGraphicFramePr/>
              <a:graphic xmlns:a="http://schemas.openxmlformats.org/drawingml/2006/main">
                <a:graphicData uri="http://schemas.microsoft.com/office/word/2010/wordprocessingShape">
                  <wps:wsp>
                    <wps:cNvSpPr/>
                    <wps:spPr>
                      <a:xfrm>
                        <a:off x="4029963" y="3656810"/>
                        <a:ext cx="2632075" cy="246380"/>
                      </a:xfrm>
                      <a:prstGeom prst="rect">
                        <a:avLst/>
                      </a:prstGeom>
                      <a:solidFill>
                        <a:schemeClr val="lt1"/>
                      </a:solidFill>
                      <a:ln>
                        <a:noFill/>
                      </a:ln>
                    </wps:spPr>
                    <wps:txbx>
                      <w:txbxContent>
                        <w:p w:rsidR="00CC5A39" w:rsidRDefault="00B15EB0">
                          <w:pPr>
                            <w:textDirection w:val="btLr"/>
                          </w:pPr>
                          <w:r>
                            <w:rPr>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600" cy="255905"/>
              <wp:effectExtent b="0" l="0" r="0" t="0"/>
              <wp:wrapNone/>
              <wp:docPr id="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600" cy="255905"/>
                      </a:xfrm>
                      <a:prstGeom prst="rect"/>
                      <a:ln/>
                    </pic:spPr>
                  </pic:pic>
                </a:graphicData>
              </a:graphic>
            </wp:anchor>
          </w:drawing>
        </mc:Fallback>
      </mc:AlternateContent>
    </w:r>
  </w:p>
  <w:p w:rsidR="00CC5A39" w:rsidRDefault="00CC5A39">
    <w:pPr>
      <w:pBdr>
        <w:top w:val="nil"/>
        <w:left w:val="nil"/>
        <w:bottom w:val="nil"/>
        <w:right w:val="nil"/>
        <w:between w:val="nil"/>
      </w:pBdr>
      <w:tabs>
        <w:tab w:val="center" w:pos="4419"/>
        <w:tab w:val="right" w:pos="8838"/>
      </w:tabs>
      <w:rPr>
        <w:color w:val="000000"/>
      </w:rPr>
    </w:pPr>
  </w:p>
  <w:p w:rsidR="00CC5A39" w:rsidRDefault="00CC5A39">
    <w:pPr>
      <w:pBdr>
        <w:top w:val="nil"/>
        <w:left w:val="nil"/>
        <w:bottom w:val="nil"/>
        <w:right w:val="nil"/>
        <w:between w:val="nil"/>
      </w:pBdr>
      <w:tabs>
        <w:tab w:val="center" w:pos="4419"/>
        <w:tab w:val="right" w:pos="8838"/>
      </w:tabs>
      <w:rPr>
        <w:color w:val="000000"/>
      </w:rPr>
    </w:pPr>
  </w:p>
  <w:p w:rsidR="00CC5A39" w:rsidRDefault="00CC5A39">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39"/>
    <w:rsid w:val="001A5A9A"/>
    <w:rsid w:val="00B15EB0"/>
    <w:rsid w:val="00CC5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A191F39-00D7-4CC5-9F3E-3AA083C1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Mencinsinresolver1">
    <w:name w:val="Mención sin resolver1"/>
    <w:basedOn w:val="Fuentedeprrafopredeter"/>
    <w:uiPriority w:val="99"/>
    <w:semiHidden/>
    <w:unhideWhenUsed/>
    <w:rsid w:val="00E51DC2"/>
    <w:rPr>
      <w:color w:val="605E5C"/>
      <w:shd w:val="clear" w:color="auto" w:fill="E1DFDD"/>
    </w:rPr>
  </w:style>
  <w:style w:type="character" w:customStyle="1" w:styleId="Mencinsinresolver2">
    <w:name w:val="Mención sin resolver2"/>
    <w:basedOn w:val="Fuentedeprrafopredeter"/>
    <w:uiPriority w:val="99"/>
    <w:semiHidden/>
    <w:unhideWhenUsed/>
    <w:rsid w:val="00316839"/>
    <w:rPr>
      <w:color w:val="605E5C"/>
      <w:shd w:val="clear" w:color="auto" w:fill="E1DFDD"/>
    </w:rPr>
  </w:style>
  <w:style w:type="character" w:customStyle="1" w:styleId="Mencinsinresolver3">
    <w:name w:val="Mención sin resolver3"/>
    <w:basedOn w:val="Fuentedeprrafopredeter"/>
    <w:uiPriority w:val="99"/>
    <w:semiHidden/>
    <w:unhideWhenUsed/>
    <w:rsid w:val="00F52690"/>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57E07"/>
    <w:pPr>
      <w:tabs>
        <w:tab w:val="center" w:pos="4419"/>
        <w:tab w:val="right" w:pos="8838"/>
      </w:tabs>
    </w:pPr>
  </w:style>
  <w:style w:type="character" w:customStyle="1" w:styleId="EncabezadoCar">
    <w:name w:val="Encabezado Car"/>
    <w:basedOn w:val="Fuentedeprrafopredeter"/>
    <w:link w:val="Encabezado"/>
    <w:uiPriority w:val="99"/>
    <w:rsid w:val="00A57E07"/>
  </w:style>
  <w:style w:type="paragraph" w:styleId="Piedepgina">
    <w:name w:val="footer"/>
    <w:basedOn w:val="Normal"/>
    <w:link w:val="PiedepginaCar"/>
    <w:uiPriority w:val="99"/>
    <w:unhideWhenUsed/>
    <w:rsid w:val="00A57E07"/>
    <w:pPr>
      <w:tabs>
        <w:tab w:val="center" w:pos="4419"/>
        <w:tab w:val="right" w:pos="8838"/>
      </w:tabs>
    </w:pPr>
  </w:style>
  <w:style w:type="character" w:customStyle="1" w:styleId="PiedepginaCar">
    <w:name w:val="Pie de página Car"/>
    <w:basedOn w:val="Fuentedeprrafopredeter"/>
    <w:link w:val="Piedepgina"/>
    <w:uiPriority w:val="99"/>
    <w:rsid w:val="00A57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jure.monterrey.gob.mx" TargetMode="External"/><Relationship Id="rId12" Type="http://schemas.openxmlformats.org/officeDocument/2006/relationships/hyperlink" Target="http://www.monterrey.gob.mx/transparencia/AvisosDePrivacidad.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transparencia.injure@monterrey.gob.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U3vG4IMxLPblM5XNZtLxOshaYA==">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6260</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2</cp:revision>
  <dcterms:created xsi:type="dcterms:W3CDTF">2023-10-11T18:46:00Z</dcterms:created>
  <dcterms:modified xsi:type="dcterms:W3CDTF">2023-10-17T22:07:00Z</dcterms:modified>
</cp:coreProperties>
</file>