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605" w:rsidRPr="001902C5" w:rsidRDefault="001D5266">
      <w:pPr>
        <w:jc w:val="center"/>
        <w:rPr>
          <w:b/>
          <w:bCs/>
          <w:sz w:val="22"/>
          <w:szCs w:val="22"/>
        </w:rPr>
      </w:pPr>
      <w:r w:rsidRPr="001902C5">
        <w:rPr>
          <w:b/>
          <w:bCs/>
          <w:sz w:val="22"/>
          <w:szCs w:val="22"/>
        </w:rPr>
        <w:t>AVI</w:t>
      </w:r>
      <w:bookmarkStart w:id="0" w:name="_GoBack"/>
      <w:bookmarkEnd w:id="0"/>
      <w:r w:rsidRPr="001902C5">
        <w:rPr>
          <w:b/>
          <w:bCs/>
          <w:sz w:val="22"/>
          <w:szCs w:val="22"/>
        </w:rPr>
        <w:t>SO DE PRIVACIDAD INTEGRAL DE ATENCIÓN DE PRIMER CONTACTO</w:t>
      </w:r>
    </w:p>
    <w:p w:rsidR="00FC3605" w:rsidRPr="001902C5" w:rsidRDefault="00FC3605">
      <w:pPr>
        <w:jc w:val="center"/>
        <w:rPr>
          <w:b/>
          <w:bCs/>
          <w:sz w:val="22"/>
          <w:szCs w:val="22"/>
        </w:rPr>
      </w:pPr>
    </w:p>
    <w:p w:rsidR="00FC3605" w:rsidRPr="001902C5" w:rsidRDefault="001D5266">
      <w:pPr>
        <w:rPr>
          <w:sz w:val="22"/>
          <w:szCs w:val="22"/>
        </w:rPr>
      </w:pPr>
      <w:r w:rsidRPr="001902C5">
        <w:rPr>
          <w:b/>
          <w:bCs/>
          <w:sz w:val="22"/>
          <w:szCs w:val="22"/>
        </w:rPr>
        <w:t>DATOS DEL RESPONSABLE DEL TRATAMIENTO</w:t>
      </w:r>
      <w:r w:rsidRPr="001902C5">
        <w:rPr>
          <w:sz w:val="22"/>
          <w:szCs w:val="22"/>
        </w:rPr>
        <w:t xml:space="preserve">. El Instituto Municipal de las Mujeres Regias, conocido también por sus siglas como “IMMR”, con domicilio en la calle Delicias número 1646, colonia Mitras Centro en Monterrey, Nuevo León. C.P. 64460. </w:t>
      </w:r>
    </w:p>
    <w:p w:rsidR="00FC3605" w:rsidRPr="001902C5" w:rsidRDefault="00FC3605">
      <w:pPr>
        <w:rPr>
          <w:sz w:val="22"/>
          <w:szCs w:val="22"/>
        </w:rPr>
      </w:pPr>
    </w:p>
    <w:p w:rsidR="00271313" w:rsidRPr="001902C5" w:rsidRDefault="001D5266" w:rsidP="00271313">
      <w:pPr>
        <w:rPr>
          <w:bCs/>
          <w:sz w:val="22"/>
          <w:szCs w:val="22"/>
        </w:rPr>
      </w:pPr>
      <w:r w:rsidRPr="001902C5">
        <w:rPr>
          <w:b/>
          <w:bCs/>
          <w:sz w:val="22"/>
          <w:szCs w:val="22"/>
        </w:rPr>
        <w:t xml:space="preserve">DATOS PERSONALES QUE SERÁN SOMETIDOS A TRATAMIENTO. </w:t>
      </w:r>
      <w:r w:rsidR="00271313" w:rsidRPr="001902C5">
        <w:rPr>
          <w:bCs/>
          <w:sz w:val="22"/>
          <w:szCs w:val="22"/>
        </w:rPr>
        <w:t>Se recabarán datos de identificación y contacto de la persona usuaria, tales como nombre completo, edad, domicilio, teléfono, correo electrónico, firma, ocupación, escolaridad, así como información sobre su contexto familiar, social o comunitario necesaria para brindar atención integral.</w:t>
      </w:r>
    </w:p>
    <w:p w:rsidR="00271313" w:rsidRPr="00AF05CB" w:rsidRDefault="00271313" w:rsidP="00271313">
      <w:pPr>
        <w:rPr>
          <w:bCs/>
          <w:color w:val="FF0000"/>
          <w:sz w:val="22"/>
          <w:szCs w:val="22"/>
        </w:rPr>
      </w:pPr>
    </w:p>
    <w:p w:rsidR="00FC3605" w:rsidRPr="001902C5" w:rsidRDefault="00271313" w:rsidP="00271313">
      <w:pPr>
        <w:rPr>
          <w:sz w:val="22"/>
          <w:szCs w:val="22"/>
        </w:rPr>
      </w:pPr>
      <w:r w:rsidRPr="00D71E77">
        <w:rPr>
          <w:sz w:val="22"/>
          <w:szCs w:val="22"/>
        </w:rPr>
        <w:t xml:space="preserve">Asimismo, se podrán recabar datos de la </w:t>
      </w:r>
      <w:r w:rsidR="00D71E77" w:rsidRPr="00D71E77">
        <w:rPr>
          <w:sz w:val="22"/>
          <w:szCs w:val="22"/>
        </w:rPr>
        <w:t>presunta</w:t>
      </w:r>
      <w:r w:rsidRPr="00D71E77">
        <w:rPr>
          <w:sz w:val="22"/>
          <w:szCs w:val="22"/>
        </w:rPr>
        <w:t xml:space="preserve"> </w:t>
      </w:r>
      <w:r w:rsidRPr="001902C5">
        <w:rPr>
          <w:sz w:val="22"/>
          <w:szCs w:val="22"/>
        </w:rPr>
        <w:t>persona agresora, únicamente cuando sea necesario para la atención integral del caso, limitándose a los estrictamente indispensables.</w:t>
      </w:r>
    </w:p>
    <w:p w:rsidR="00271313" w:rsidRPr="001902C5" w:rsidRDefault="00271313">
      <w:pPr>
        <w:rPr>
          <w:sz w:val="22"/>
          <w:szCs w:val="22"/>
        </w:rPr>
      </w:pPr>
    </w:p>
    <w:p w:rsidR="00FC3605" w:rsidRPr="001902C5" w:rsidRDefault="001D5266" w:rsidP="00ED51D7">
      <w:pPr>
        <w:rPr>
          <w:sz w:val="22"/>
          <w:szCs w:val="22"/>
        </w:rPr>
      </w:pPr>
      <w:r w:rsidRPr="001902C5">
        <w:rPr>
          <w:b/>
          <w:bCs/>
          <w:sz w:val="22"/>
          <w:szCs w:val="22"/>
        </w:rPr>
        <w:t>DATOS SENSIBLES QUE SERÁN SOMETIDOS A TRATAMIENTO.</w:t>
      </w:r>
      <w:r w:rsidRPr="001902C5">
        <w:rPr>
          <w:sz w:val="22"/>
          <w:szCs w:val="22"/>
        </w:rPr>
        <w:t xml:space="preserve"> </w:t>
      </w:r>
      <w:r w:rsidR="00ED51D7" w:rsidRPr="001902C5">
        <w:rPr>
          <w:sz w:val="22"/>
          <w:szCs w:val="22"/>
        </w:rPr>
        <w:t>Durante los procesos de recepción, atención, canalización y seguimiento, se podrán recabar datos personales sensibles de la persona usuaria, tales como: Información sobre su estado de salud física y mental, Identidad de género, expresión de gén</w:t>
      </w:r>
      <w:r w:rsidR="00AF05CB">
        <w:rPr>
          <w:sz w:val="22"/>
          <w:szCs w:val="22"/>
        </w:rPr>
        <w:t>ero u orientación sexual, c</w:t>
      </w:r>
      <w:r w:rsidR="00ED51D7" w:rsidRPr="001902C5">
        <w:rPr>
          <w:sz w:val="22"/>
          <w:szCs w:val="22"/>
        </w:rPr>
        <w:t xml:space="preserve">ondición de discapacidad, </w:t>
      </w:r>
      <w:r w:rsidR="00AF05CB">
        <w:rPr>
          <w:sz w:val="22"/>
          <w:szCs w:val="22"/>
        </w:rPr>
        <w:t>s</w:t>
      </w:r>
      <w:r w:rsidR="00ED51D7" w:rsidRPr="001902C5">
        <w:rPr>
          <w:sz w:val="22"/>
          <w:szCs w:val="22"/>
        </w:rPr>
        <w:t>ituación migra</w:t>
      </w:r>
      <w:r w:rsidR="00AF05CB">
        <w:rPr>
          <w:sz w:val="22"/>
          <w:szCs w:val="22"/>
        </w:rPr>
        <w:t>toria o estatus de residencia, s</w:t>
      </w:r>
      <w:r w:rsidR="00ED51D7" w:rsidRPr="001902C5">
        <w:rPr>
          <w:sz w:val="22"/>
          <w:szCs w:val="22"/>
        </w:rPr>
        <w:t>ituación conyugal, maternidad o paternidad, así como hijas, hijos o personas a su cargo, Existencia de seres sintientes (animales de compañía) en situación de riesgo vinculada al caso, Contexto familiar, social, cultural o costumbres relevantes para la atención integral, Lengua materna o de origen y pertenencia a pueblos y comunidades indígenas, afrodescendientes o de otras identidades culturales, Experiencias de violencia o hechos que revelen aspectos íntimos o privados de la vida de la persona usuaria.</w:t>
      </w:r>
    </w:p>
    <w:p w:rsidR="00FC3605" w:rsidRPr="001902C5" w:rsidRDefault="001D5266">
      <w:pPr>
        <w:spacing w:before="240" w:after="240"/>
        <w:rPr>
          <w:sz w:val="22"/>
          <w:szCs w:val="22"/>
        </w:rPr>
      </w:pPr>
      <w:r w:rsidRPr="001902C5">
        <w:rPr>
          <w:sz w:val="22"/>
          <w:szCs w:val="22"/>
        </w:rPr>
        <w:t>El IMMR aplicará las medidas de seguridad administrativas, técnicas y físicas reforzadas para garantizar la confidencialidad, integridad y resguardo de toda la información proporcionada.</w:t>
      </w:r>
    </w:p>
    <w:p w:rsidR="00FC3605" w:rsidRPr="001902C5" w:rsidRDefault="00271313" w:rsidP="00271313">
      <w:pPr>
        <w:spacing w:before="100" w:beforeAutospacing="1" w:after="100" w:afterAutospacing="1" w:line="240" w:lineRule="auto"/>
        <w:ind w:right="-22"/>
        <w:rPr>
          <w:sz w:val="22"/>
          <w:szCs w:val="22"/>
        </w:rPr>
      </w:pPr>
      <w:r w:rsidRPr="001902C5">
        <w:rPr>
          <w:rFonts w:eastAsia="Cambria" w:cs="Cambria"/>
          <w:sz w:val="22"/>
          <w:szCs w:val="22"/>
        </w:rPr>
        <w:t xml:space="preserve">Para efectos de lo anterior, se consideran datos personales sensibles aquellos que se refieren a la esfera más íntima de su titular, o cuya utilización indebida pueda dar origen a discriminación o conlleve un riesgo grave para éste. De manera enunciativa más no limitativa, se incluyen la preferencia sexual, estado de salud, información genética, ideología u opiniones políticas, creencias religiosas, filosóficas o morales, afiliación sindical y origen racial o étnico, de conformidad con lo previsto en el artículo 3, fracción XI, de la Ley de Protección de Datos Personales en Posesión de Sujetos Obligados del Estado de Nuevo León. </w:t>
      </w:r>
    </w:p>
    <w:p w:rsidR="00FC3605" w:rsidRPr="001902C5" w:rsidRDefault="001D5266">
      <w:pPr>
        <w:rPr>
          <w:sz w:val="22"/>
          <w:szCs w:val="22"/>
        </w:rPr>
      </w:pPr>
      <w:r w:rsidRPr="001902C5">
        <w:rPr>
          <w:b/>
          <w:bCs/>
          <w:sz w:val="22"/>
          <w:szCs w:val="22"/>
        </w:rPr>
        <w:t>FINALIDADES.</w:t>
      </w:r>
      <w:r w:rsidRPr="001902C5">
        <w:rPr>
          <w:sz w:val="22"/>
          <w:szCs w:val="22"/>
        </w:rPr>
        <w:t xml:space="preserve"> </w:t>
      </w:r>
    </w:p>
    <w:p w:rsidR="00FC3605" w:rsidRPr="001902C5" w:rsidRDefault="001D5266">
      <w:pPr>
        <w:rPr>
          <w:sz w:val="22"/>
          <w:szCs w:val="22"/>
        </w:rPr>
      </w:pPr>
      <w:r w:rsidRPr="001902C5">
        <w:rPr>
          <w:b/>
          <w:bCs/>
          <w:sz w:val="22"/>
          <w:szCs w:val="22"/>
        </w:rPr>
        <w:t>Principal.</w:t>
      </w:r>
      <w:r w:rsidRPr="001902C5">
        <w:rPr>
          <w:sz w:val="22"/>
          <w:szCs w:val="22"/>
        </w:rPr>
        <w:t xml:space="preserve"> Integrar expedientes de atención y brindar acompañamiento integral jurídico, psicológico y social, que garantice la continuidad del proceso y la vinculación efectiva con otras instituciones.</w:t>
      </w:r>
    </w:p>
    <w:p w:rsidR="00FC3605" w:rsidRPr="001902C5" w:rsidRDefault="00FC3605">
      <w:pPr>
        <w:rPr>
          <w:sz w:val="22"/>
          <w:szCs w:val="22"/>
        </w:rPr>
      </w:pPr>
    </w:p>
    <w:p w:rsidR="00FC3605" w:rsidRPr="001902C5" w:rsidRDefault="001D5266">
      <w:pPr>
        <w:rPr>
          <w:sz w:val="22"/>
          <w:szCs w:val="22"/>
        </w:rPr>
      </w:pPr>
      <w:r w:rsidRPr="001902C5">
        <w:rPr>
          <w:b/>
          <w:bCs/>
          <w:sz w:val="22"/>
          <w:szCs w:val="22"/>
        </w:rPr>
        <w:lastRenderedPageBreak/>
        <w:t>Secundarias.</w:t>
      </w:r>
      <w:r w:rsidRPr="001902C5">
        <w:rPr>
          <w:sz w:val="22"/>
          <w:szCs w:val="22"/>
        </w:rPr>
        <w:t xml:space="preserve"> Generar información estadística y de evaluación para fortalecer la planeación, operación y mejora continua de los servicios del IMMR, sin incluir datos que permitan identificar a las personas usuarias; registrar y actualizar la información correspondiente en el Banco Nacional de Datos e Información sobre Casos de Violencia contra las Mujeres (BANAVIM), en cumplimiento del marco jurídico aplicable, con fines de análisis y seguimiento institucional, bajo medidas estrictas de seguridad y confidencialidad; así como establecer comunicación, con consentimiento previo, para brindar información o invitar a programas, servicios y actividades orientadas al fortalecimiento del bienestar, la autonomía y el ejercicio pleno de los derechos de las mujeres y personas usuarias.</w:t>
      </w:r>
    </w:p>
    <w:p w:rsidR="00FC3605" w:rsidRPr="001902C5" w:rsidRDefault="00FC3605">
      <w:pPr>
        <w:rPr>
          <w:sz w:val="22"/>
          <w:szCs w:val="22"/>
        </w:rPr>
      </w:pPr>
    </w:p>
    <w:p w:rsidR="00ED51D7" w:rsidRPr="001902C5" w:rsidRDefault="001D5266" w:rsidP="00ED51D7">
      <w:pPr>
        <w:ind w:right="-22"/>
        <w:rPr>
          <w:rFonts w:eastAsia="Cambria" w:cs="Cambria"/>
          <w:sz w:val="22"/>
          <w:szCs w:val="22"/>
        </w:rPr>
      </w:pPr>
      <w:r w:rsidRPr="001902C5">
        <w:rPr>
          <w:b/>
          <w:bCs/>
          <w:sz w:val="22"/>
          <w:szCs w:val="22"/>
        </w:rPr>
        <w:t>FUNDAMENTO PARA EL TRATAMIENTO DE DATOS PERSONALES.</w:t>
      </w:r>
      <w:r w:rsidRPr="001902C5">
        <w:rPr>
          <w:sz w:val="22"/>
          <w:szCs w:val="22"/>
        </w:rPr>
        <w:t xml:space="preserve"> </w:t>
      </w:r>
      <w:r w:rsidR="00ED51D7" w:rsidRPr="001902C5">
        <w:rPr>
          <w:rFonts w:eastAsia="Times New Roman" w:cs="Tahoma"/>
          <w:sz w:val="22"/>
          <w:szCs w:val="22"/>
          <w:lang w:val="es-ES_tradnl" w:eastAsia="es-ES"/>
        </w:rPr>
        <w:t>El tratamiento de sus datos personales se realiza con fundamento en los artículos</w:t>
      </w:r>
      <w:r w:rsidR="00ED51D7" w:rsidRPr="001902C5">
        <w:rPr>
          <w:rFonts w:eastAsia="Times New Roman" w:cs="Tahoma"/>
          <w:b/>
          <w:sz w:val="22"/>
          <w:szCs w:val="22"/>
          <w:lang w:val="es-ES_tradnl" w:eastAsia="es-ES"/>
        </w:rPr>
        <w:t xml:space="preserve"> </w:t>
      </w:r>
      <w:r w:rsidR="00ED51D7" w:rsidRPr="001902C5">
        <w:rPr>
          <w:rFonts w:eastAsia="Times New Roman" w:cs="Tahoma"/>
          <w:sz w:val="22"/>
          <w:szCs w:val="22"/>
          <w:lang w:val="es-ES_tradnl" w:eastAsia="es-ES"/>
        </w:rPr>
        <w:t>7 Y 9</w:t>
      </w:r>
      <w:r w:rsidR="00ED51D7" w:rsidRPr="001902C5">
        <w:rPr>
          <w:rFonts w:eastAsia="Times New Roman" w:cs="Tahoma"/>
          <w:b/>
          <w:sz w:val="22"/>
          <w:szCs w:val="22"/>
          <w:lang w:val="es-ES_tradnl" w:eastAsia="es-ES"/>
        </w:rPr>
        <w:t>,</w:t>
      </w:r>
      <w:r w:rsidR="00ED51D7" w:rsidRPr="001902C5">
        <w:rPr>
          <w:rFonts w:eastAsia="Times New Roman" w:cs="Tahoma"/>
          <w:sz w:val="22"/>
          <w:szCs w:val="22"/>
          <w:lang w:val="es-ES_tradnl" w:eastAsia="es-ES"/>
        </w:rPr>
        <w:t xml:space="preserve"> fracciones II y IV, del Reglamento del Instituto Municipal de las Mujeres Regias; 53, fracciones I, II, del Reglamento de Acceso de las Mujeres a una Vida Libre de Violencia para el Municipio de Monterrey; </w:t>
      </w:r>
      <w:r w:rsidR="00ED51D7" w:rsidRPr="001902C5">
        <w:rPr>
          <w:rFonts w:cs="Tahoma"/>
          <w:color w:val="000000"/>
          <w:sz w:val="22"/>
          <w:szCs w:val="22"/>
        </w:rPr>
        <w:t>3 fracción II</w:t>
      </w:r>
      <w:r w:rsidR="00D71E77">
        <w:rPr>
          <w:rFonts w:cs="Tahoma"/>
          <w:color w:val="000000"/>
          <w:sz w:val="22"/>
          <w:szCs w:val="22"/>
        </w:rPr>
        <w:t>I</w:t>
      </w:r>
      <w:r w:rsidR="00ED51D7" w:rsidRPr="001902C5">
        <w:rPr>
          <w:rFonts w:cs="Tahoma"/>
          <w:color w:val="000000"/>
          <w:sz w:val="22"/>
          <w:szCs w:val="22"/>
        </w:rPr>
        <w:t>, 16 al 22, 59 al 65 de la Ley General de Protección de Datos Personales en Posesión de Sujetos Obligados</w:t>
      </w:r>
      <w:r w:rsidR="00ED51D7" w:rsidRPr="00D71E77">
        <w:rPr>
          <w:rFonts w:cs="Tahoma"/>
          <w:sz w:val="22"/>
          <w:szCs w:val="22"/>
        </w:rPr>
        <w:t xml:space="preserve">; </w:t>
      </w:r>
      <w:r w:rsidR="00ED51D7" w:rsidRPr="00D71E77">
        <w:rPr>
          <w:rFonts w:eastAsia="Cambria" w:cs="Cambria"/>
          <w:sz w:val="22"/>
          <w:szCs w:val="22"/>
        </w:rPr>
        <w:t>3 fracción II, 16 al 35, 81, 97, 99 de Ley de Protección de Datos Personales en Posesión de Sujet</w:t>
      </w:r>
      <w:r w:rsidR="00ED51D7" w:rsidRPr="001902C5">
        <w:rPr>
          <w:rFonts w:eastAsia="Cambria" w:cs="Cambria"/>
          <w:sz w:val="22"/>
          <w:szCs w:val="22"/>
        </w:rPr>
        <w:t>os Obligados del Estado De Nuevo León y demás que resulten aplicables; 91 y 92 de la Ley de Transparencia y Acceso a la información Pública del Estado de Nuevo León.</w:t>
      </w:r>
    </w:p>
    <w:p w:rsidR="009C416D" w:rsidRPr="001902C5" w:rsidRDefault="009C416D" w:rsidP="00ED51D7">
      <w:pPr>
        <w:ind w:right="-22"/>
        <w:rPr>
          <w:sz w:val="22"/>
          <w:szCs w:val="22"/>
        </w:rPr>
      </w:pPr>
    </w:p>
    <w:p w:rsidR="00ED51D7" w:rsidRPr="001902C5" w:rsidRDefault="001D5266" w:rsidP="00ED51D7">
      <w:pPr>
        <w:rPr>
          <w:sz w:val="22"/>
          <w:szCs w:val="22"/>
        </w:rPr>
      </w:pPr>
      <w:r w:rsidRPr="001902C5">
        <w:rPr>
          <w:b/>
          <w:bCs/>
          <w:sz w:val="22"/>
          <w:szCs w:val="22"/>
        </w:rPr>
        <w:t>TRANSFERENCIAS</w:t>
      </w:r>
      <w:r w:rsidRPr="001902C5">
        <w:rPr>
          <w:sz w:val="22"/>
          <w:szCs w:val="22"/>
        </w:rPr>
        <w:t>.</w:t>
      </w:r>
      <w:r w:rsidR="000D2247" w:rsidRPr="001902C5">
        <w:rPr>
          <w:sz w:val="22"/>
          <w:szCs w:val="22"/>
        </w:rPr>
        <w:t xml:space="preserve"> </w:t>
      </w:r>
      <w:r w:rsidR="00ED51D7" w:rsidRPr="001902C5">
        <w:rPr>
          <w:sz w:val="22"/>
          <w:szCs w:val="22"/>
        </w:rPr>
        <w:t xml:space="preserve">El IMMR podrá transferir datos personales al </w:t>
      </w:r>
      <w:r w:rsidR="00ED51D7" w:rsidRPr="001902C5">
        <w:rPr>
          <w:sz w:val="22"/>
          <w:szCs w:val="22"/>
        </w:rPr>
        <w:t xml:space="preserve">Banco Nacional de Datos e Información sobre Casos de Violencia contra las Mujeres </w:t>
      </w:r>
      <w:r w:rsidR="00ED51D7" w:rsidRPr="001902C5">
        <w:rPr>
          <w:sz w:val="22"/>
          <w:szCs w:val="22"/>
        </w:rPr>
        <w:t>(BANAVIM, conforme al marco jurídico aplicable. Asimismo, podrá realizar transferencias a autoridades competentes cuando exista una solicitud debidamente fundada y motivada, garantizando que toda transferencia se realice bajo los principios de licitud, proporcionalidad, confidencialidad y protección a la dignidad e integridad de las personas usuarias.</w:t>
      </w:r>
    </w:p>
    <w:p w:rsidR="00ED51D7" w:rsidRPr="001902C5" w:rsidRDefault="00ED51D7" w:rsidP="00ED51D7">
      <w:pPr>
        <w:rPr>
          <w:sz w:val="22"/>
          <w:szCs w:val="22"/>
        </w:rPr>
      </w:pPr>
    </w:p>
    <w:p w:rsidR="00ED51D7" w:rsidRPr="001902C5" w:rsidRDefault="00ED51D7" w:rsidP="00ED51D7">
      <w:pPr>
        <w:rPr>
          <w:sz w:val="22"/>
          <w:szCs w:val="22"/>
        </w:rPr>
      </w:pPr>
      <w:r w:rsidRPr="001902C5">
        <w:rPr>
          <w:sz w:val="22"/>
          <w:szCs w:val="22"/>
        </w:rPr>
        <w:t>Cuando se trate de datos personales sensibles, se requerirá el consentimiento expreso por escrito de la persona titular, salvo en los supuestos previstos en el artículo 64 de la Ley General de Protección de Datos Personales en Posesión de Sujetos Obligados y en correlación con los artículos 23, fracción II, y 81, fracción II, de la Ley de Protección de Datos Personales del Estado de Nuevo León, para transmisiones internas entre el Instituto y las secretarías, dependencias municipales y entidades paramunicipales del Municipio de Monterrey, para el cumplimiento de sus atribuciones legales.</w:t>
      </w:r>
    </w:p>
    <w:p w:rsidR="00ED51D7" w:rsidRPr="001902C5" w:rsidRDefault="00ED51D7" w:rsidP="00ED51D7">
      <w:pPr>
        <w:rPr>
          <w:sz w:val="22"/>
          <w:szCs w:val="22"/>
        </w:rPr>
      </w:pPr>
    </w:p>
    <w:p w:rsidR="00ED51D7" w:rsidRPr="001902C5" w:rsidRDefault="00ED51D7" w:rsidP="009C416D">
      <w:pPr>
        <w:rPr>
          <w:sz w:val="22"/>
          <w:szCs w:val="22"/>
        </w:rPr>
      </w:pPr>
      <w:r w:rsidRPr="001902C5">
        <w:rPr>
          <w:sz w:val="22"/>
          <w:szCs w:val="22"/>
        </w:rPr>
        <w:t>En caso de transferencias</w:t>
      </w:r>
      <w:r w:rsidR="00D71E77">
        <w:rPr>
          <w:sz w:val="22"/>
          <w:szCs w:val="22"/>
        </w:rPr>
        <w:t xml:space="preserve"> nacionales</w:t>
      </w:r>
      <w:r w:rsidRPr="001902C5">
        <w:rPr>
          <w:sz w:val="22"/>
          <w:szCs w:val="22"/>
        </w:rPr>
        <w:t xml:space="preserve">, éstas se realizarán previo consentimiento </w:t>
      </w:r>
      <w:r w:rsidR="001902C5" w:rsidRPr="001902C5">
        <w:rPr>
          <w:sz w:val="22"/>
          <w:szCs w:val="22"/>
        </w:rPr>
        <w:t xml:space="preserve">expreso por escrito </w:t>
      </w:r>
      <w:r w:rsidRPr="001902C5">
        <w:rPr>
          <w:sz w:val="22"/>
          <w:szCs w:val="22"/>
        </w:rPr>
        <w:t>del titular y mediante la formalización de cláusulas contractuales en convenios de colaboración o instrumentos jurídicos, conforme a los artículos 59 y 60 de la Ley General de Protección de Datos Personales, los artículos 76 a 80 de la Ley estatal, y la disposición XIV de los Lineamientos en Materia de Protección de Datos Personales para los Sujetos Obligados del Municipio de Monterrey.</w:t>
      </w:r>
    </w:p>
    <w:p w:rsidR="009C416D" w:rsidRPr="001902C5" w:rsidRDefault="009C416D" w:rsidP="009C416D">
      <w:pPr>
        <w:rPr>
          <w:sz w:val="22"/>
          <w:szCs w:val="22"/>
        </w:rPr>
      </w:pPr>
    </w:p>
    <w:p w:rsidR="00FC3605" w:rsidRPr="001902C5" w:rsidRDefault="001D5266" w:rsidP="00271313">
      <w:pPr>
        <w:ind w:right="-22"/>
        <w:rPr>
          <w:rFonts w:eastAsia="Cambria" w:cs="Cambria"/>
          <w:sz w:val="22"/>
          <w:szCs w:val="22"/>
        </w:rPr>
      </w:pPr>
      <w:r w:rsidRPr="001902C5">
        <w:rPr>
          <w:b/>
          <w:bCs/>
          <w:sz w:val="22"/>
          <w:szCs w:val="22"/>
        </w:rPr>
        <w:lastRenderedPageBreak/>
        <w:t xml:space="preserve">MANIFESTACIÓN DE NEGATIVA PARA EL TRATAMIENTO DE SUS DATOS PERSONALES. </w:t>
      </w:r>
      <w:r w:rsidR="00271313" w:rsidRPr="001902C5">
        <w:rPr>
          <w:rFonts w:eastAsia="Cambria" w:cs="Cambria"/>
          <w:sz w:val="22"/>
          <w:szCs w:val="22"/>
        </w:rPr>
        <w:t xml:space="preserve">Usted podrá ejercer sus derechos de acceso, rectificación, cancelación u oposición de sus datos personales (derechos ARCO) directamente ante la Unidad de Transparencia del Instituto del Instituto Municipal de las Mujeres Regias, con domicilio con domicilio </w:t>
      </w:r>
      <w:r w:rsidR="00271313" w:rsidRPr="001902C5">
        <w:rPr>
          <w:color w:val="000000"/>
          <w:sz w:val="22"/>
          <w:szCs w:val="22"/>
        </w:rPr>
        <w:t>en la calle Delicias número 1646, colonia Mitras Centro en Monterrey, Nuevo León. C.P. 64460</w:t>
      </w:r>
      <w:r w:rsidR="00271313" w:rsidRPr="001902C5">
        <w:rPr>
          <w:rFonts w:eastAsia="Cambria" w:cs="Cambria"/>
          <w:sz w:val="22"/>
          <w:szCs w:val="22"/>
        </w:rPr>
        <w:t xml:space="preserve">, la cual la apoyará con el trámite de sus solicitudes para el ejercicio de estos derechos y atenderá cualquier duda que pudiera tener respecto al tratamiento de su información, o bien, en la Plataforma Nacional de Transparencia en la liga </w:t>
      </w:r>
      <w:hyperlink r:id="rId7">
        <w:r w:rsidR="00271313" w:rsidRPr="001902C5">
          <w:rPr>
            <w:rFonts w:eastAsia="Cambria" w:cs="Cambria"/>
            <w:color w:val="0563C1"/>
            <w:sz w:val="22"/>
            <w:szCs w:val="22"/>
            <w:u w:val="single"/>
          </w:rPr>
          <w:t>https://www.plataformadetransparencia.org.mx/</w:t>
        </w:r>
      </w:hyperlink>
      <w:r w:rsidR="00271313" w:rsidRPr="001902C5">
        <w:rPr>
          <w:rFonts w:eastAsia="Cambria" w:cs="Cambria"/>
          <w:sz w:val="22"/>
          <w:szCs w:val="22"/>
        </w:rPr>
        <w:t xml:space="preserve"> o por medio del correo electrónico </w:t>
      </w:r>
      <w:hyperlink r:id="rId8">
        <w:r w:rsidR="00271313" w:rsidRPr="001902C5">
          <w:rPr>
            <w:rFonts w:eastAsia="Cambria" w:cs="Cambria"/>
            <w:color w:val="0563C1"/>
            <w:sz w:val="22"/>
            <w:szCs w:val="22"/>
            <w:u w:val="single"/>
          </w:rPr>
          <w:t>transparencia.immr@monterrey.gob.mx</w:t>
        </w:r>
      </w:hyperlink>
      <w:r w:rsidR="00271313" w:rsidRPr="001902C5">
        <w:rPr>
          <w:rFonts w:eastAsia="Cambria" w:cs="Cambria"/>
          <w:sz w:val="22"/>
          <w:szCs w:val="22"/>
        </w:rPr>
        <w:t>.</w:t>
      </w:r>
    </w:p>
    <w:p w:rsidR="00FC3605" w:rsidRPr="001902C5" w:rsidRDefault="00FC3605">
      <w:pPr>
        <w:rPr>
          <w:sz w:val="22"/>
          <w:szCs w:val="22"/>
        </w:rPr>
      </w:pPr>
    </w:p>
    <w:p w:rsidR="00271313" w:rsidRPr="001902C5" w:rsidRDefault="001D5266" w:rsidP="00271313">
      <w:pPr>
        <w:ind w:right="-22"/>
        <w:rPr>
          <w:rFonts w:eastAsia="Cambria" w:cs="Cambria"/>
          <w:sz w:val="22"/>
          <w:szCs w:val="22"/>
        </w:rPr>
      </w:pPr>
      <w:r w:rsidRPr="001902C5">
        <w:rPr>
          <w:b/>
          <w:bCs/>
          <w:sz w:val="22"/>
          <w:szCs w:val="22"/>
        </w:rPr>
        <w:t>MECANISMOS PARA EL EJERCICIO DE LOS DERECHOS ARCO.</w:t>
      </w:r>
      <w:r w:rsidRPr="001902C5">
        <w:rPr>
          <w:sz w:val="22"/>
          <w:szCs w:val="22"/>
        </w:rPr>
        <w:t xml:space="preserve"> </w:t>
      </w:r>
      <w:r w:rsidR="00271313" w:rsidRPr="001902C5">
        <w:rPr>
          <w:rFonts w:eastAsia="Cambria" w:cs="Cambria"/>
          <w:sz w:val="22"/>
          <w:szCs w:val="22"/>
        </w:rPr>
        <w:t xml:space="preserve">Usted tiene el derecho de acceder a sus datos personales que obren en posesión del Instituto Municipal de las Mujeres Regias y conocer la información relacionada con las condiciones y generalidades de su tratamiento (Acceso). Asimismo, en caso de que su información de carácter personal se encuentre desactualizada, inexacta o incompleta, es su derecho solicitar corrección de la misma </w:t>
      </w:r>
    </w:p>
    <w:p w:rsidR="00271313" w:rsidRPr="001902C5" w:rsidRDefault="00271313" w:rsidP="00271313">
      <w:pPr>
        <w:ind w:right="-22"/>
        <w:rPr>
          <w:rFonts w:eastAsia="Cambria" w:cs="Cambria"/>
          <w:sz w:val="22"/>
          <w:szCs w:val="22"/>
        </w:rPr>
      </w:pPr>
    </w:p>
    <w:p w:rsidR="00271313" w:rsidRPr="001902C5" w:rsidRDefault="00271313" w:rsidP="00271313">
      <w:pPr>
        <w:ind w:right="-22"/>
        <w:rPr>
          <w:rFonts w:eastAsia="Cambria" w:cs="Cambria"/>
          <w:sz w:val="22"/>
          <w:szCs w:val="22"/>
        </w:rPr>
      </w:pPr>
      <w:r w:rsidRPr="001902C5">
        <w:rPr>
          <w:rFonts w:eastAsia="Cambria" w:cs="Cambria"/>
          <w:sz w:val="22"/>
          <w:szCs w:val="22"/>
        </w:rPr>
        <w:t>(Rectificación).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como derechos ARCO.</w:t>
      </w:r>
    </w:p>
    <w:p w:rsidR="00271313" w:rsidRPr="001902C5" w:rsidRDefault="00271313" w:rsidP="00271313">
      <w:pPr>
        <w:ind w:right="-22"/>
        <w:rPr>
          <w:rFonts w:eastAsia="Cambria" w:cs="Cambria"/>
          <w:sz w:val="22"/>
          <w:szCs w:val="22"/>
        </w:rPr>
      </w:pPr>
    </w:p>
    <w:p w:rsidR="00271313" w:rsidRPr="001902C5" w:rsidRDefault="00271313" w:rsidP="00271313">
      <w:pPr>
        <w:ind w:right="-22"/>
        <w:rPr>
          <w:rFonts w:eastAsia="Cambria" w:cs="Cambria"/>
          <w:sz w:val="22"/>
          <w:szCs w:val="22"/>
        </w:rPr>
      </w:pPr>
      <w:r w:rsidRPr="001902C5">
        <w:rPr>
          <w:rFonts w:eastAsia="Cambria" w:cs="Cambria"/>
          <w:sz w:val="22"/>
          <w:szCs w:val="22"/>
        </w:rPr>
        <w:t>Ahora bien, de conformidad con el artículo 63</w:t>
      </w:r>
      <w:r w:rsidR="00AF05CB">
        <w:rPr>
          <w:rFonts w:eastAsia="Cambria" w:cs="Cambria"/>
          <w:sz w:val="22"/>
          <w:szCs w:val="22"/>
        </w:rPr>
        <w:t xml:space="preserve"> </w:t>
      </w:r>
      <w:r w:rsidRPr="001902C5">
        <w:rPr>
          <w:rFonts w:eastAsia="Cambria" w:cs="Cambria"/>
          <w:sz w:val="22"/>
          <w:szCs w:val="22"/>
        </w:rPr>
        <w:t>de la Ley de Protección de Datos Personales en Posesión de Sujetos Obligados del Estado de Nuevo León, se hace de su conocimiento que la solicitud de derechos ARCO, deberá contener los requisitos mínimos que se describen a continuación:</w:t>
      </w:r>
    </w:p>
    <w:p w:rsidR="00271313" w:rsidRPr="001902C5" w:rsidRDefault="00271313" w:rsidP="00271313">
      <w:pPr>
        <w:ind w:right="-22"/>
        <w:rPr>
          <w:rFonts w:eastAsia="Cambria" w:cs="Cambria"/>
          <w:sz w:val="22"/>
          <w:szCs w:val="22"/>
        </w:rPr>
      </w:pPr>
    </w:p>
    <w:p w:rsidR="00271313" w:rsidRPr="001902C5" w:rsidRDefault="00271313" w:rsidP="00271313">
      <w:pPr>
        <w:ind w:right="-22"/>
        <w:rPr>
          <w:rFonts w:eastAsia="Cambria" w:cs="Cambria"/>
          <w:sz w:val="22"/>
          <w:szCs w:val="22"/>
        </w:rPr>
      </w:pPr>
      <w:r w:rsidRPr="001902C5">
        <w:rPr>
          <w:rFonts w:eastAsia="Cambria" w:cs="Cambria"/>
          <w:sz w:val="22"/>
          <w:szCs w:val="22"/>
        </w:rPr>
        <w:t>I) El nombre del titular y su domicilio o cualquier otro medio para recibir notificaciones;</w:t>
      </w:r>
    </w:p>
    <w:p w:rsidR="00271313" w:rsidRPr="001902C5" w:rsidRDefault="00271313" w:rsidP="00271313">
      <w:pPr>
        <w:ind w:right="-22"/>
        <w:rPr>
          <w:rFonts w:eastAsia="Cambria" w:cs="Cambria"/>
          <w:sz w:val="22"/>
          <w:szCs w:val="22"/>
        </w:rPr>
      </w:pPr>
      <w:r w:rsidRPr="001902C5">
        <w:rPr>
          <w:rFonts w:eastAsia="Cambria" w:cs="Cambria"/>
          <w:sz w:val="22"/>
          <w:szCs w:val="22"/>
        </w:rPr>
        <w:t>II) Los documentos que acrediten la identidad del titular y, en su caso, la personalidad e identidad de su representante;</w:t>
      </w:r>
    </w:p>
    <w:p w:rsidR="00271313" w:rsidRPr="001902C5" w:rsidRDefault="00271313" w:rsidP="00271313">
      <w:pPr>
        <w:ind w:right="-22"/>
        <w:rPr>
          <w:rFonts w:eastAsia="Cambria" w:cs="Cambria"/>
          <w:sz w:val="22"/>
          <w:szCs w:val="22"/>
        </w:rPr>
      </w:pPr>
      <w:r w:rsidRPr="001902C5">
        <w:rPr>
          <w:rFonts w:eastAsia="Cambria" w:cs="Cambria"/>
          <w:sz w:val="22"/>
          <w:szCs w:val="22"/>
        </w:rPr>
        <w:t>III) De ser posible, el área responsable que trata los datos personales y ante el cual se presenta la solicitud;</w:t>
      </w:r>
    </w:p>
    <w:p w:rsidR="00271313" w:rsidRPr="001902C5" w:rsidRDefault="00271313" w:rsidP="00271313">
      <w:pPr>
        <w:ind w:right="-22"/>
        <w:rPr>
          <w:rFonts w:eastAsia="Cambria" w:cs="Cambria"/>
          <w:sz w:val="22"/>
          <w:szCs w:val="22"/>
        </w:rPr>
      </w:pPr>
      <w:r w:rsidRPr="001902C5">
        <w:rPr>
          <w:rFonts w:eastAsia="Cambria" w:cs="Cambria"/>
          <w:sz w:val="22"/>
          <w:szCs w:val="22"/>
        </w:rPr>
        <w:t>IV) La descripción clara y precisa de los datos personales respecto de los que se busca ejercer alguno de los derechos ARCO, salvo que se trate del derecho de acceso;</w:t>
      </w:r>
    </w:p>
    <w:p w:rsidR="00271313" w:rsidRPr="001902C5" w:rsidRDefault="00271313" w:rsidP="00271313">
      <w:pPr>
        <w:ind w:right="-22"/>
        <w:rPr>
          <w:rFonts w:eastAsia="Cambria" w:cs="Cambria"/>
          <w:sz w:val="22"/>
          <w:szCs w:val="22"/>
        </w:rPr>
      </w:pPr>
      <w:r w:rsidRPr="001902C5">
        <w:rPr>
          <w:rFonts w:eastAsia="Cambria" w:cs="Cambria"/>
          <w:sz w:val="22"/>
          <w:szCs w:val="22"/>
        </w:rPr>
        <w:t>V) La descripción del derecho ARCO que se pretende ejercer, o bien, lo que solicita el titular;</w:t>
      </w:r>
    </w:p>
    <w:p w:rsidR="00271313" w:rsidRPr="001902C5" w:rsidRDefault="00271313" w:rsidP="00271313">
      <w:pPr>
        <w:ind w:right="-22"/>
        <w:rPr>
          <w:rFonts w:eastAsia="Cambria" w:cs="Cambria"/>
          <w:sz w:val="22"/>
          <w:szCs w:val="22"/>
        </w:rPr>
      </w:pPr>
      <w:r w:rsidRPr="001902C5">
        <w:rPr>
          <w:rFonts w:eastAsia="Cambria" w:cs="Cambria"/>
          <w:sz w:val="22"/>
          <w:szCs w:val="22"/>
        </w:rPr>
        <w:t>VI) Cualquier otro elemento o documento que facilite la localización de los datos personales, en su caso.</w:t>
      </w:r>
    </w:p>
    <w:p w:rsidR="00271313" w:rsidRPr="001902C5" w:rsidRDefault="00271313" w:rsidP="00271313">
      <w:pPr>
        <w:ind w:right="-22"/>
        <w:rPr>
          <w:rFonts w:eastAsia="Cambria" w:cs="Cambria"/>
          <w:sz w:val="22"/>
          <w:szCs w:val="22"/>
        </w:rPr>
      </w:pPr>
    </w:p>
    <w:p w:rsidR="00271313" w:rsidRPr="001902C5" w:rsidRDefault="00271313" w:rsidP="00271313">
      <w:pPr>
        <w:ind w:right="-22"/>
        <w:rPr>
          <w:rFonts w:eastAsia="Cambria" w:cs="Cambria"/>
          <w:sz w:val="22"/>
          <w:szCs w:val="22"/>
        </w:rPr>
      </w:pPr>
      <w:r w:rsidRPr="001902C5">
        <w:rPr>
          <w:rFonts w:eastAsia="Cambria" w:cs="Cambria"/>
          <w:sz w:val="22"/>
          <w:szCs w:val="22"/>
        </w:rPr>
        <w:lastRenderedPageBreak/>
        <w:t xml:space="preserve">Por otra parte, si Usted desea conocer más sobre el procedimiento y requisitos para el ejercicio de sus derechos ARCO, puede acudir personalmente a la Unidad de Transparencia ubicada en la dirección ubicada </w:t>
      </w:r>
      <w:r w:rsidRPr="001902C5">
        <w:rPr>
          <w:color w:val="000000"/>
          <w:sz w:val="22"/>
          <w:szCs w:val="22"/>
        </w:rPr>
        <w:t>en la calle Delicias número 1646, colonia Mitras Centro en Monterrey, Nuevo León. C.P. 64460.</w:t>
      </w:r>
      <w:r w:rsidRPr="001902C5">
        <w:rPr>
          <w:rFonts w:eastAsia="Cambria" w:cs="Cambria"/>
          <w:sz w:val="22"/>
          <w:szCs w:val="22"/>
        </w:rPr>
        <w:t xml:space="preserve">, así mismo enviar un correo electrónico a </w:t>
      </w:r>
      <w:hyperlink r:id="rId9">
        <w:r w:rsidRPr="001902C5">
          <w:rPr>
            <w:rFonts w:eastAsia="Cambria" w:cs="Cambria"/>
            <w:color w:val="0563C1"/>
            <w:sz w:val="22"/>
            <w:szCs w:val="22"/>
            <w:u w:val="single"/>
          </w:rPr>
          <w:t>transparencia.immr@monterrey.gob.mx</w:t>
        </w:r>
      </w:hyperlink>
      <w:r w:rsidRPr="001902C5">
        <w:rPr>
          <w:rFonts w:eastAsia="Cambria" w:cs="Cambria"/>
          <w:sz w:val="22"/>
          <w:szCs w:val="22"/>
        </w:rPr>
        <w:t>.</w:t>
      </w:r>
    </w:p>
    <w:p w:rsidR="00271313" w:rsidRPr="001902C5" w:rsidRDefault="00271313" w:rsidP="00271313">
      <w:pPr>
        <w:rPr>
          <w:b/>
          <w:bCs/>
          <w:sz w:val="22"/>
          <w:szCs w:val="22"/>
        </w:rPr>
      </w:pPr>
    </w:p>
    <w:p w:rsidR="00271313" w:rsidRPr="001902C5" w:rsidRDefault="00271313" w:rsidP="00271313">
      <w:pPr>
        <w:ind w:right="-22"/>
        <w:rPr>
          <w:sz w:val="22"/>
          <w:szCs w:val="22"/>
        </w:rPr>
      </w:pPr>
      <w:r w:rsidRPr="001902C5">
        <w:rPr>
          <w:rFonts w:eastAsia="Cambria" w:cs="Cambria"/>
          <w:b/>
          <w:sz w:val="22"/>
          <w:szCs w:val="22"/>
        </w:rPr>
        <w:t>MODIFICACIONES AL AVISO.</w:t>
      </w:r>
      <w:r w:rsidRPr="001902C5">
        <w:rPr>
          <w:rFonts w:eastAsia="Cambria" w:cs="Cambria"/>
          <w:sz w:val="22"/>
          <w:szCs w:val="22"/>
        </w:rPr>
        <w:t xml:space="preserve"> En caso de que exista un cambio en el aviso de privacidad, será publicado a través de la página:  </w:t>
      </w:r>
      <w:hyperlink r:id="rId10">
        <w:r w:rsidRPr="001902C5">
          <w:rPr>
            <w:rFonts w:eastAsia="Cambria" w:cs="Cambria"/>
            <w:color w:val="0563C1"/>
            <w:sz w:val="22"/>
            <w:szCs w:val="22"/>
            <w:u w:val="single"/>
          </w:rPr>
          <w:t>http://www.monterrey.gob.mx/transparencia/AvisosDePrivacidad.html</w:t>
        </w:r>
      </w:hyperlink>
      <w:r w:rsidRPr="001902C5">
        <w:rPr>
          <w:rFonts w:eastAsia="Cambria" w:cs="Cambria"/>
          <w:sz w:val="22"/>
          <w:szCs w:val="22"/>
        </w:rPr>
        <w:t>.</w:t>
      </w:r>
      <w:r w:rsidRPr="001902C5">
        <w:rPr>
          <w:sz w:val="22"/>
          <w:szCs w:val="22"/>
        </w:rPr>
        <w:t xml:space="preserve"> </w:t>
      </w:r>
    </w:p>
    <w:p w:rsidR="00271313" w:rsidRPr="001902C5" w:rsidRDefault="00271313" w:rsidP="00271313">
      <w:pPr>
        <w:ind w:right="-22"/>
        <w:rPr>
          <w:sz w:val="22"/>
          <w:szCs w:val="22"/>
        </w:rPr>
      </w:pPr>
    </w:p>
    <w:p w:rsidR="001902C5" w:rsidRPr="001902C5" w:rsidRDefault="001902C5" w:rsidP="001902C5">
      <w:pPr>
        <w:ind w:right="-22"/>
        <w:rPr>
          <w:sz w:val="22"/>
          <w:szCs w:val="22"/>
        </w:rPr>
      </w:pPr>
      <w:r w:rsidRPr="001902C5">
        <w:rPr>
          <w:sz w:val="22"/>
          <w:szCs w:val="22"/>
        </w:rPr>
        <w:t>Declaro haber leído y comprendido el contenido de este aviso de privacidad y doy mi consentimiento</w:t>
      </w:r>
      <w:r>
        <w:rPr>
          <w:sz w:val="22"/>
          <w:szCs w:val="22"/>
        </w:rPr>
        <w:t>.</w:t>
      </w:r>
    </w:p>
    <w:p w:rsidR="001902C5" w:rsidRPr="001902C5" w:rsidRDefault="001902C5" w:rsidP="001902C5">
      <w:pPr>
        <w:ind w:right="-22"/>
        <w:rPr>
          <w:sz w:val="22"/>
          <w:szCs w:val="22"/>
        </w:rPr>
      </w:pPr>
    </w:p>
    <w:p w:rsidR="001902C5" w:rsidRPr="001902C5" w:rsidRDefault="001902C5" w:rsidP="001902C5">
      <w:pPr>
        <w:ind w:right="-22"/>
        <w:rPr>
          <w:sz w:val="22"/>
          <w:szCs w:val="22"/>
        </w:rPr>
      </w:pPr>
    </w:p>
    <w:p w:rsidR="001902C5" w:rsidRDefault="001902C5" w:rsidP="001902C5">
      <w:pPr>
        <w:ind w:right="-22"/>
        <w:rPr>
          <w:sz w:val="22"/>
          <w:szCs w:val="22"/>
        </w:rPr>
      </w:pPr>
    </w:p>
    <w:p w:rsidR="001902C5" w:rsidRPr="001902C5" w:rsidRDefault="001902C5" w:rsidP="001902C5">
      <w:pPr>
        <w:ind w:right="-22"/>
        <w:rPr>
          <w:sz w:val="22"/>
          <w:szCs w:val="22"/>
        </w:rPr>
      </w:pPr>
    </w:p>
    <w:p w:rsidR="001902C5" w:rsidRPr="001902C5" w:rsidRDefault="001902C5" w:rsidP="001902C5">
      <w:pPr>
        <w:ind w:right="-22"/>
        <w:rPr>
          <w:sz w:val="22"/>
          <w:szCs w:val="22"/>
        </w:rPr>
      </w:pPr>
    </w:p>
    <w:p w:rsidR="001902C5" w:rsidRPr="001902C5" w:rsidRDefault="001902C5" w:rsidP="001902C5">
      <w:pPr>
        <w:pStyle w:val="NormalWeb"/>
        <w:ind w:right="-22"/>
        <w:jc w:val="center"/>
        <w:rPr>
          <w:rFonts w:ascii="Gabarito" w:eastAsia="Cambria" w:hAnsi="Gabarito" w:cs="Cambria"/>
          <w:b/>
          <w:sz w:val="22"/>
          <w:szCs w:val="22"/>
        </w:rPr>
      </w:pPr>
      <w:r w:rsidRPr="001902C5">
        <w:rPr>
          <w:rFonts w:ascii="Gabarito" w:eastAsia="Cambria" w:hAnsi="Gabarito" w:cs="Cambria"/>
          <w:b/>
          <w:sz w:val="22"/>
          <w:szCs w:val="22"/>
        </w:rPr>
        <w:t>______________________________________</w:t>
      </w:r>
    </w:p>
    <w:p w:rsidR="001902C5" w:rsidRPr="001902C5" w:rsidRDefault="001902C5" w:rsidP="001902C5">
      <w:pPr>
        <w:pStyle w:val="NormalWeb"/>
        <w:ind w:right="-22"/>
        <w:jc w:val="center"/>
        <w:rPr>
          <w:rFonts w:ascii="Gabarito" w:eastAsia="Cambria" w:hAnsi="Gabarito" w:cs="Cambria"/>
          <w:b/>
          <w:sz w:val="22"/>
          <w:szCs w:val="22"/>
        </w:rPr>
      </w:pPr>
      <w:r w:rsidRPr="001902C5">
        <w:rPr>
          <w:rFonts w:ascii="Gabarito" w:eastAsia="Cambria" w:hAnsi="Gabarito" w:cs="Cambria"/>
          <w:b/>
          <w:sz w:val="22"/>
          <w:szCs w:val="22"/>
        </w:rPr>
        <w:t>NOMBRE Y FIRMA DE LA USUARIA</w:t>
      </w:r>
    </w:p>
    <w:p w:rsidR="001902C5" w:rsidRPr="001902C5" w:rsidRDefault="001902C5" w:rsidP="001902C5">
      <w:pPr>
        <w:rPr>
          <w:sz w:val="22"/>
          <w:szCs w:val="22"/>
        </w:rPr>
      </w:pPr>
    </w:p>
    <w:p w:rsidR="001902C5" w:rsidRPr="001902C5" w:rsidRDefault="001902C5" w:rsidP="001902C5">
      <w:pPr>
        <w:rPr>
          <w:sz w:val="22"/>
          <w:szCs w:val="22"/>
        </w:rPr>
      </w:pPr>
    </w:p>
    <w:p w:rsidR="001902C5" w:rsidRPr="001902C5" w:rsidRDefault="001902C5" w:rsidP="001902C5">
      <w:pPr>
        <w:rPr>
          <w:sz w:val="22"/>
          <w:szCs w:val="22"/>
        </w:rPr>
      </w:pPr>
    </w:p>
    <w:p w:rsidR="001902C5" w:rsidRPr="001902C5" w:rsidRDefault="001902C5" w:rsidP="001902C5">
      <w:pPr>
        <w:rPr>
          <w:sz w:val="22"/>
          <w:szCs w:val="22"/>
        </w:rPr>
      </w:pPr>
    </w:p>
    <w:p w:rsidR="001902C5" w:rsidRDefault="001902C5" w:rsidP="001902C5">
      <w:pPr>
        <w:pBdr>
          <w:bottom w:val="single" w:sz="12" w:space="1" w:color="000000"/>
        </w:pBdr>
        <w:ind w:right="-22"/>
        <w:rPr>
          <w:sz w:val="22"/>
          <w:szCs w:val="22"/>
        </w:rPr>
      </w:pPr>
    </w:p>
    <w:p w:rsidR="001902C5" w:rsidRDefault="001902C5" w:rsidP="001902C5">
      <w:pPr>
        <w:pBdr>
          <w:bottom w:val="single" w:sz="12" w:space="1" w:color="000000"/>
        </w:pBdr>
        <w:ind w:right="-22"/>
        <w:rPr>
          <w:sz w:val="22"/>
          <w:szCs w:val="22"/>
        </w:rPr>
      </w:pPr>
    </w:p>
    <w:p w:rsidR="001902C5" w:rsidRDefault="001902C5" w:rsidP="001902C5">
      <w:pPr>
        <w:pBdr>
          <w:bottom w:val="single" w:sz="12" w:space="1" w:color="000000"/>
        </w:pBdr>
        <w:ind w:right="-22"/>
        <w:rPr>
          <w:sz w:val="22"/>
          <w:szCs w:val="22"/>
        </w:rPr>
      </w:pPr>
    </w:p>
    <w:p w:rsidR="001902C5" w:rsidRDefault="001902C5" w:rsidP="001902C5">
      <w:pPr>
        <w:pBdr>
          <w:bottom w:val="single" w:sz="12" w:space="1" w:color="000000"/>
        </w:pBdr>
        <w:ind w:right="-22"/>
        <w:rPr>
          <w:sz w:val="22"/>
          <w:szCs w:val="22"/>
        </w:rPr>
      </w:pPr>
    </w:p>
    <w:p w:rsidR="00D71E77" w:rsidRDefault="00D71E77" w:rsidP="001902C5">
      <w:pPr>
        <w:pBdr>
          <w:bottom w:val="single" w:sz="12" w:space="1" w:color="000000"/>
        </w:pBdr>
        <w:ind w:right="-22"/>
        <w:rPr>
          <w:sz w:val="22"/>
          <w:szCs w:val="22"/>
        </w:rPr>
      </w:pPr>
    </w:p>
    <w:p w:rsidR="00D71E77" w:rsidRDefault="00D71E77" w:rsidP="001902C5">
      <w:pPr>
        <w:pBdr>
          <w:bottom w:val="single" w:sz="12" w:space="1" w:color="000000"/>
        </w:pBdr>
        <w:ind w:right="-22"/>
        <w:rPr>
          <w:sz w:val="22"/>
          <w:szCs w:val="22"/>
        </w:rPr>
      </w:pPr>
    </w:p>
    <w:p w:rsidR="00D71E77" w:rsidRDefault="00D71E77" w:rsidP="001902C5">
      <w:pPr>
        <w:pBdr>
          <w:bottom w:val="single" w:sz="12" w:space="1" w:color="000000"/>
        </w:pBdr>
        <w:ind w:right="-22"/>
        <w:rPr>
          <w:sz w:val="22"/>
          <w:szCs w:val="22"/>
        </w:rPr>
      </w:pPr>
    </w:p>
    <w:p w:rsidR="00D71E77" w:rsidRDefault="00D71E77" w:rsidP="001902C5">
      <w:pPr>
        <w:pBdr>
          <w:bottom w:val="single" w:sz="12" w:space="1" w:color="000000"/>
        </w:pBdr>
        <w:ind w:right="-22"/>
        <w:rPr>
          <w:sz w:val="22"/>
          <w:szCs w:val="22"/>
        </w:rPr>
      </w:pPr>
    </w:p>
    <w:p w:rsidR="001902C5" w:rsidRPr="001902C5" w:rsidRDefault="001902C5" w:rsidP="001902C5">
      <w:pPr>
        <w:pBdr>
          <w:bottom w:val="single" w:sz="12" w:space="1" w:color="000000"/>
        </w:pBdr>
        <w:ind w:right="-22"/>
        <w:rPr>
          <w:sz w:val="22"/>
          <w:szCs w:val="22"/>
        </w:rPr>
      </w:pPr>
    </w:p>
    <w:p w:rsidR="001902C5" w:rsidRPr="001902C5" w:rsidRDefault="001902C5" w:rsidP="001902C5">
      <w:pPr>
        <w:pStyle w:val="NormalWeb"/>
        <w:ind w:right="-22"/>
        <w:jc w:val="right"/>
        <w:rPr>
          <w:rFonts w:ascii="Gabarito" w:hAnsi="Gabarito"/>
          <w:b/>
          <w:bCs/>
          <w:i/>
          <w:color w:val="000000"/>
          <w:sz w:val="22"/>
          <w:szCs w:val="22"/>
        </w:rPr>
      </w:pPr>
      <w:r w:rsidRPr="001902C5">
        <w:rPr>
          <w:rFonts w:ascii="Gabarito" w:hAnsi="Gabarito"/>
          <w:b/>
          <w:bCs/>
          <w:i/>
          <w:color w:val="000000"/>
          <w:sz w:val="22"/>
          <w:szCs w:val="22"/>
        </w:rPr>
        <w:t>Última Actualización: 03 /marzo/ 2026</w:t>
      </w:r>
    </w:p>
    <w:p w:rsidR="00FC3605" w:rsidRPr="001902C5" w:rsidRDefault="00FC3605" w:rsidP="001902C5">
      <w:pPr>
        <w:ind w:right="-22"/>
        <w:rPr>
          <w:sz w:val="22"/>
          <w:szCs w:val="22"/>
        </w:rPr>
      </w:pPr>
    </w:p>
    <w:sectPr w:rsidR="00FC3605" w:rsidRPr="001902C5" w:rsidSect="001902C5">
      <w:headerReference w:type="default" r:id="rId11"/>
      <w:footerReference w:type="default" r:id="rId12"/>
      <w:headerReference w:type="first" r:id="rId13"/>
      <w:footerReference w:type="first" r:id="rId14"/>
      <w:pgSz w:w="12240" w:h="15840"/>
      <w:pgMar w:top="1843"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B27" w:rsidRDefault="00473B27">
      <w:pPr>
        <w:spacing w:line="240" w:lineRule="auto"/>
      </w:pPr>
      <w:r>
        <w:separator/>
      </w:r>
    </w:p>
  </w:endnote>
  <w:endnote w:type="continuationSeparator" w:id="0">
    <w:p w:rsidR="00473B27" w:rsidRDefault="00473B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arito">
    <w:altName w:val="Times New Roman"/>
    <w:panose1 w:val="00000000000000000000"/>
    <w:charset w:val="00"/>
    <w:family w:val="auto"/>
    <w:pitch w:val="variable"/>
    <w:sig w:usb0="0000000F" w:usb1="00000000" w:usb2="00000000" w:usb3="00000000" w:csb0="00000093" w:csb1="00000000"/>
    <w:embedRegular r:id="rId1" w:fontKey="{FDF1E008-89D8-4C37-ACEE-4ACD9EE34E77}"/>
    <w:embedBold r:id="rId2" w:fontKey="{CF9410ED-F3AC-49D7-A08B-1B2CA8122385}"/>
    <w:embedItalic r:id="rId3" w:fontKey="{E7EA63AD-EB4C-4712-A946-488DA95A0787}"/>
    <w:embedBoldItalic r:id="rId4" w:fontKey="{47ED74EE-8DE2-44F6-B6E1-E15C7453D3D6}"/>
  </w:font>
  <w:font w:name="Cambria">
    <w:panose1 w:val="02040503050406030204"/>
    <w:charset w:val="00"/>
    <w:family w:val="roman"/>
    <w:pitch w:val="variable"/>
    <w:sig w:usb0="E00006FF" w:usb1="420024FF" w:usb2="02000000" w:usb3="00000000" w:csb0="0000019F" w:csb1="00000000"/>
    <w:embedRegular r:id="rId5" w:fontKey="{9AA16ABF-923A-48FE-BCD8-1DC814F79D0A}"/>
    <w:embedBold r:id="rId6" w:fontKey="{024F3E98-6583-49FC-B86E-A587B028B944}"/>
  </w:font>
  <w:font w:name="Tahoma">
    <w:panose1 w:val="020B0604030504040204"/>
    <w:charset w:val="00"/>
    <w:family w:val="swiss"/>
    <w:pitch w:val="variable"/>
    <w:sig w:usb0="E1002EFF" w:usb1="C000605B" w:usb2="00000029" w:usb3="00000000" w:csb0="000101FF" w:csb1="00000000"/>
    <w:embedRegular r:id="rId7" w:fontKey="{07C31F8B-ED8E-44EA-85E8-BDD51523EAFA}"/>
  </w:font>
  <w:font w:name="Calibri">
    <w:panose1 w:val="020F0502020204030204"/>
    <w:charset w:val="00"/>
    <w:family w:val="swiss"/>
    <w:pitch w:val="variable"/>
    <w:sig w:usb0="E4002EFF" w:usb1="C000247B" w:usb2="00000009" w:usb3="00000000" w:csb0="000001FF" w:csb1="00000000"/>
    <w:embedRegular r:id="rId8" w:fontKey="{40AC91DC-C76E-45CF-AA63-6BE5A49BEFE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05" w:rsidRDefault="001D5266">
    <w:pPr>
      <w:pBdr>
        <w:top w:val="nil"/>
        <w:left w:val="nil"/>
        <w:bottom w:val="nil"/>
        <w:right w:val="nil"/>
        <w:between w:val="nil"/>
      </w:pBdr>
      <w:tabs>
        <w:tab w:val="center" w:pos="4419"/>
        <w:tab w:val="right" w:pos="8838"/>
      </w:tabs>
      <w:spacing w:line="240" w:lineRule="auto"/>
      <w:jc w:val="left"/>
      <w:rPr>
        <w:rFonts w:ascii="Cambria" w:eastAsia="Cambria" w:hAnsi="Cambria" w:cs="Cambria"/>
        <w:b/>
        <w:bCs/>
        <w:color w:val="000000"/>
        <w:sz w:val="22"/>
        <w:szCs w:val="22"/>
      </w:rPr>
    </w:pPr>
    <w:r>
      <w:rPr>
        <w:noProof/>
      </w:rPr>
      <w:drawing>
        <wp:anchor distT="114300" distB="114300" distL="114300" distR="114300" simplePos="0" relativeHeight="251662336" behindDoc="0" locked="0" layoutInCell="1" hidden="0" allowOverlap="1">
          <wp:simplePos x="0" y="0"/>
          <wp:positionH relativeFrom="column">
            <wp:posOffset>-323848</wp:posOffset>
          </wp:positionH>
          <wp:positionV relativeFrom="paragraph">
            <wp:posOffset>259029</wp:posOffset>
          </wp:positionV>
          <wp:extent cx="1708537" cy="558400"/>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8537" cy="558400"/>
                  </a:xfrm>
                  <a:prstGeom prst="rect">
                    <a:avLst/>
                  </a:prstGeom>
                  <a:ln/>
                </pic:spPr>
              </pic:pic>
            </a:graphicData>
          </a:graphic>
        </wp:anchor>
      </w:drawing>
    </w:r>
  </w:p>
  <w:p w:rsidR="00FC3605" w:rsidRDefault="001D5266">
    <w:pPr>
      <w:tabs>
        <w:tab w:val="center" w:pos="4419"/>
        <w:tab w:val="right" w:pos="8838"/>
      </w:tabs>
      <w:spacing w:line="240" w:lineRule="auto"/>
    </w:pPr>
    <w:r>
      <w:rPr>
        <w:noProof/>
      </w:rPr>
      <w:drawing>
        <wp:anchor distT="0" distB="0" distL="0" distR="0" simplePos="0" relativeHeight="251663360" behindDoc="1" locked="0" layoutInCell="1" hidden="0" allowOverlap="1">
          <wp:simplePos x="0" y="0"/>
          <wp:positionH relativeFrom="column">
            <wp:posOffset>4848225</wp:posOffset>
          </wp:positionH>
          <wp:positionV relativeFrom="paragraph">
            <wp:posOffset>7671</wp:posOffset>
          </wp:positionV>
          <wp:extent cx="1306142" cy="647762"/>
          <wp:effectExtent l="0" t="0" r="0" b="0"/>
          <wp:wrapNone/>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06142" cy="647762"/>
                  </a:xfrm>
                  <a:prstGeom prst="rect">
                    <a:avLst/>
                  </a:prstGeom>
                  <a:ln/>
                </pic:spPr>
              </pic:pic>
            </a:graphicData>
          </a:graphic>
        </wp:anchor>
      </w:drawing>
    </w:r>
  </w:p>
  <w:p w:rsidR="00FC3605" w:rsidRDefault="001D5266">
    <w:pPr>
      <w:pBdr>
        <w:top w:val="nil"/>
        <w:left w:val="nil"/>
        <w:bottom w:val="nil"/>
        <w:right w:val="nil"/>
        <w:between w:val="nil"/>
      </w:pBdr>
      <w:tabs>
        <w:tab w:val="center" w:pos="4419"/>
        <w:tab w:val="right" w:pos="8838"/>
      </w:tabs>
      <w:spacing w:line="240" w:lineRule="auto"/>
      <w:jc w:val="center"/>
      <w:rPr>
        <w:sz w:val="22"/>
        <w:szCs w:val="22"/>
      </w:rPr>
    </w:pPr>
    <w:r>
      <w:rPr>
        <w:sz w:val="22"/>
        <w:szCs w:val="22"/>
      </w:rPr>
      <w:t xml:space="preserve">página </w:t>
    </w:r>
    <w:r>
      <w:rPr>
        <w:sz w:val="22"/>
        <w:szCs w:val="22"/>
      </w:rPr>
      <w:fldChar w:fldCharType="begin"/>
    </w:r>
    <w:r>
      <w:rPr>
        <w:sz w:val="22"/>
        <w:szCs w:val="22"/>
      </w:rPr>
      <w:instrText>PAGE</w:instrText>
    </w:r>
    <w:r>
      <w:rPr>
        <w:sz w:val="22"/>
        <w:szCs w:val="22"/>
      </w:rPr>
      <w:fldChar w:fldCharType="separate"/>
    </w:r>
    <w:r w:rsidR="00D71E77">
      <w:rPr>
        <w:noProof/>
        <w:sz w:val="22"/>
        <w:szCs w:val="22"/>
      </w:rPr>
      <w:t>2</w:t>
    </w:r>
    <w:r>
      <w:rPr>
        <w:sz w:val="22"/>
        <w:szCs w:val="22"/>
      </w:rPr>
      <w:fldChar w:fldCharType="end"/>
    </w:r>
    <w:r>
      <w:rPr>
        <w:sz w:val="22"/>
        <w:szCs w:val="22"/>
      </w:rPr>
      <w:t xml:space="preserve"> de 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05" w:rsidRDefault="001D5266">
    <w:r>
      <w:rPr>
        <w:noProof/>
      </w:rPr>
      <w:drawing>
        <wp:anchor distT="0" distB="0" distL="0" distR="0" simplePos="0" relativeHeight="251664384" behindDoc="1" locked="0" layoutInCell="1" hidden="0" allowOverlap="1">
          <wp:simplePos x="0" y="0"/>
          <wp:positionH relativeFrom="column">
            <wp:posOffset>5114925</wp:posOffset>
          </wp:positionH>
          <wp:positionV relativeFrom="paragraph">
            <wp:posOffset>-36574</wp:posOffset>
          </wp:positionV>
          <wp:extent cx="1306142" cy="647762"/>
          <wp:effectExtent l="0" t="0" r="0" b="0"/>
          <wp:wrapNone/>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06142" cy="647762"/>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-323848</wp:posOffset>
          </wp:positionH>
          <wp:positionV relativeFrom="paragraph">
            <wp:posOffset>77726</wp:posOffset>
          </wp:positionV>
          <wp:extent cx="1708537" cy="558400"/>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08537" cy="558400"/>
                  </a:xfrm>
                  <a:prstGeom prst="rect">
                    <a:avLst/>
                  </a:prstGeom>
                  <a:ln/>
                </pic:spPr>
              </pic:pic>
            </a:graphicData>
          </a:graphic>
        </wp:anchor>
      </w:drawing>
    </w:r>
  </w:p>
  <w:p w:rsidR="00FC3605" w:rsidRDefault="00FC3605">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B27" w:rsidRDefault="00473B27">
      <w:pPr>
        <w:spacing w:line="240" w:lineRule="auto"/>
      </w:pPr>
      <w:r>
        <w:separator/>
      </w:r>
    </w:p>
  </w:footnote>
  <w:footnote w:type="continuationSeparator" w:id="0">
    <w:p w:rsidR="00473B27" w:rsidRDefault="00473B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05" w:rsidRDefault="001D5266">
    <w:pPr>
      <w:rPr>
        <w:sz w:val="18"/>
        <w:szCs w:val="18"/>
      </w:rPr>
    </w:pPr>
    <w:r>
      <w:rPr>
        <w:noProof/>
      </w:rPr>
      <w:drawing>
        <wp:anchor distT="0" distB="0" distL="0" distR="0" simplePos="0" relativeHeight="251658240" behindDoc="1" locked="0" layoutInCell="1" hidden="0" allowOverlap="1">
          <wp:simplePos x="0" y="0"/>
          <wp:positionH relativeFrom="column">
            <wp:posOffset>-438126</wp:posOffset>
          </wp:positionH>
          <wp:positionV relativeFrom="paragraph">
            <wp:posOffset>-238100</wp:posOffset>
          </wp:positionV>
          <wp:extent cx="1929151" cy="693959"/>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9151" cy="69395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4114800</wp:posOffset>
          </wp:positionH>
          <wp:positionV relativeFrom="paragraph">
            <wp:posOffset>-138090</wp:posOffset>
          </wp:positionV>
          <wp:extent cx="1830713" cy="492884"/>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830713" cy="492884"/>
                  </a:xfrm>
                  <a:prstGeom prst="rect">
                    <a:avLst/>
                  </a:prstGeom>
                  <a:ln/>
                </pic:spPr>
              </pic:pic>
            </a:graphicData>
          </a:graphic>
        </wp:anchor>
      </w:drawing>
    </w:r>
  </w:p>
  <w:p w:rsidR="00FC3605" w:rsidRDefault="00FC3605"/>
  <w:p w:rsidR="00FC3605" w:rsidRDefault="00FC3605"/>
  <w:p w:rsidR="00FC3605" w:rsidRDefault="00FC3605">
    <w:pPr>
      <w:tabs>
        <w:tab w:val="left" w:pos="3414"/>
      </w:tabs>
      <w:spacing w:line="240" w:lineRule="auto"/>
      <w:jc w:val="left"/>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05" w:rsidRDefault="00271313">
    <w:r>
      <w:rPr>
        <w:noProof/>
      </w:rPr>
      <w:drawing>
        <wp:anchor distT="0" distB="0" distL="0" distR="0" simplePos="0" relativeHeight="251660288" behindDoc="1" locked="0" layoutInCell="1" hidden="0" allowOverlap="1" wp14:anchorId="308785B9" wp14:editId="5A21D1B0">
          <wp:simplePos x="0" y="0"/>
          <wp:positionH relativeFrom="margin">
            <wp:align>left</wp:align>
          </wp:positionH>
          <wp:positionV relativeFrom="paragraph">
            <wp:posOffset>-75035</wp:posOffset>
          </wp:positionV>
          <wp:extent cx="1929151" cy="693959"/>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9151" cy="693959"/>
                  </a:xfrm>
                  <a:prstGeom prst="rect">
                    <a:avLst/>
                  </a:prstGeom>
                  <a:ln/>
                </pic:spPr>
              </pic:pic>
            </a:graphicData>
          </a:graphic>
        </wp:anchor>
      </w:drawing>
    </w:r>
    <w:r w:rsidRPr="00271313">
      <w:rPr>
        <w:noProof/>
      </w:rPr>
      <w:drawing>
        <wp:anchor distT="0" distB="0" distL="114300" distR="114300" simplePos="0" relativeHeight="251668480" behindDoc="0" locked="0" layoutInCell="1" allowOverlap="1" wp14:anchorId="5F412F04" wp14:editId="62B59BB8">
          <wp:simplePos x="0" y="0"/>
          <wp:positionH relativeFrom="margin">
            <wp:posOffset>3891494</wp:posOffset>
          </wp:positionH>
          <wp:positionV relativeFrom="paragraph">
            <wp:posOffset>10468</wp:posOffset>
          </wp:positionV>
          <wp:extent cx="2091045" cy="639167"/>
          <wp:effectExtent l="0" t="0" r="5080" b="8890"/>
          <wp:wrapThrough wrapText="bothSides">
            <wp:wrapPolygon edited="0">
              <wp:start x="0" y="0"/>
              <wp:lineTo x="0" y="21256"/>
              <wp:lineTo x="21456" y="21256"/>
              <wp:lineTo x="21456" y="0"/>
              <wp:lineTo x="0" y="0"/>
            </wp:wrapPolygon>
          </wp:wrapThrough>
          <wp:docPr id="38" name="Imagen 38" descr="C:\Users\gabriela.nava\AppData\Local\Microsoft\Windows\INetCache\Content.Word\IM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la.nava\AppData\Local\Microsoft\Windows\INetCache\Content.Word\IMM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1045" cy="639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605" w:rsidRDefault="00FC3605"/>
  <w:p w:rsidR="00FC3605" w:rsidRDefault="00FC3605"/>
  <w:p w:rsidR="00FC3605" w:rsidRDefault="00FC360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7690B"/>
    <w:multiLevelType w:val="hybridMultilevel"/>
    <w:tmpl w:val="31F29D2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BE4422"/>
    <w:multiLevelType w:val="hybridMultilevel"/>
    <w:tmpl w:val="42F64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60305AA"/>
    <w:multiLevelType w:val="multilevel"/>
    <w:tmpl w:val="F45868C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605"/>
    <w:rsid w:val="000150DE"/>
    <w:rsid w:val="000D2247"/>
    <w:rsid w:val="000F3D2E"/>
    <w:rsid w:val="001902C5"/>
    <w:rsid w:val="001D5266"/>
    <w:rsid w:val="00271313"/>
    <w:rsid w:val="00473B27"/>
    <w:rsid w:val="00474B42"/>
    <w:rsid w:val="009C416D"/>
    <w:rsid w:val="00AF05CB"/>
    <w:rsid w:val="00B963C6"/>
    <w:rsid w:val="00D71E77"/>
    <w:rsid w:val="00ED51D7"/>
    <w:rsid w:val="00FC3605"/>
    <w:rsid w:val="00FE30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1E3DC"/>
  <w15:docId w15:val="{E5C196EF-06A7-44FE-BAF2-93B1CF0A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barito" w:eastAsia="Gabarito" w:hAnsi="Gabarito" w:cs="Gabarito"/>
        <w:sz w:val="24"/>
        <w:szCs w:val="24"/>
        <w:lang w:val="es-MX" w:eastAsia="es-MX"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00"/>
      <w:ind w:left="720" w:hanging="360"/>
      <w:outlineLvl w:val="0"/>
    </w:pPr>
    <w:rPr>
      <w:b/>
      <w:bCs/>
    </w:rPr>
  </w:style>
  <w:style w:type="paragraph" w:styleId="Ttulo2">
    <w:name w:val="heading 2"/>
    <w:basedOn w:val="Normal"/>
    <w:next w:val="Normal"/>
    <w:pPr>
      <w:keepNext/>
      <w:keepLines/>
      <w:spacing w:before="360" w:after="120"/>
      <w:ind w:left="1440" w:hanging="360"/>
      <w:outlineLvl w:val="1"/>
    </w:pPr>
    <w:rPr>
      <w:b/>
      <w:bCs/>
    </w:rPr>
  </w:style>
  <w:style w:type="paragraph" w:styleId="Ttulo3">
    <w:name w:val="heading 3"/>
    <w:basedOn w:val="Normal"/>
    <w:next w:val="Normal"/>
    <w:pPr>
      <w:keepNext/>
      <w:keepLines/>
      <w:spacing w:before="360" w:after="120"/>
      <w:ind w:left="2160" w:hanging="360"/>
      <w:outlineLvl w:val="2"/>
    </w:pPr>
    <w:rPr>
      <w:b/>
      <w:bCs/>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27131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71313"/>
  </w:style>
  <w:style w:type="paragraph" w:styleId="Piedepgina">
    <w:name w:val="footer"/>
    <w:basedOn w:val="Normal"/>
    <w:link w:val="PiedepginaCar"/>
    <w:uiPriority w:val="99"/>
    <w:unhideWhenUsed/>
    <w:rsid w:val="0027131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71313"/>
  </w:style>
  <w:style w:type="paragraph" w:styleId="NormalWeb">
    <w:name w:val="Normal (Web)"/>
    <w:basedOn w:val="Normal"/>
    <w:uiPriority w:val="99"/>
    <w:unhideWhenUsed/>
    <w:rsid w:val="00271313"/>
    <w:rPr>
      <w:rFonts w:ascii="Times New Roman" w:hAnsi="Times New Roman" w:cs="Times New Roman"/>
    </w:rPr>
  </w:style>
  <w:style w:type="character" w:styleId="Textoennegrita">
    <w:name w:val="Strong"/>
    <w:basedOn w:val="Fuentedeprrafopredeter"/>
    <w:uiPriority w:val="22"/>
    <w:qFormat/>
    <w:rsid w:val="00271313"/>
    <w:rPr>
      <w:b/>
      <w:bCs/>
    </w:rPr>
  </w:style>
  <w:style w:type="paragraph" w:styleId="Prrafodelista">
    <w:name w:val="List Paragraph"/>
    <w:basedOn w:val="Normal"/>
    <w:uiPriority w:val="34"/>
    <w:qFormat/>
    <w:rsid w:val="00ED5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152871">
      <w:bodyDiv w:val="1"/>
      <w:marLeft w:val="0"/>
      <w:marRight w:val="0"/>
      <w:marTop w:val="0"/>
      <w:marBottom w:val="0"/>
      <w:divBdr>
        <w:top w:val="none" w:sz="0" w:space="0" w:color="auto"/>
        <w:left w:val="none" w:sz="0" w:space="0" w:color="auto"/>
        <w:bottom w:val="none" w:sz="0" w:space="0" w:color="auto"/>
        <w:right w:val="none" w:sz="0" w:space="0" w:color="auto"/>
      </w:divBdr>
    </w:div>
    <w:div w:id="462774422">
      <w:bodyDiv w:val="1"/>
      <w:marLeft w:val="0"/>
      <w:marRight w:val="0"/>
      <w:marTop w:val="0"/>
      <w:marBottom w:val="0"/>
      <w:divBdr>
        <w:top w:val="none" w:sz="0" w:space="0" w:color="auto"/>
        <w:left w:val="none" w:sz="0" w:space="0" w:color="auto"/>
        <w:bottom w:val="none" w:sz="0" w:space="0" w:color="auto"/>
        <w:right w:val="none" w:sz="0" w:space="0" w:color="auto"/>
      </w:divBdr>
    </w:div>
    <w:div w:id="969750146">
      <w:bodyDiv w:val="1"/>
      <w:marLeft w:val="0"/>
      <w:marRight w:val="0"/>
      <w:marTop w:val="0"/>
      <w:marBottom w:val="0"/>
      <w:divBdr>
        <w:top w:val="none" w:sz="0" w:space="0" w:color="auto"/>
        <w:left w:val="none" w:sz="0" w:space="0" w:color="auto"/>
        <w:bottom w:val="none" w:sz="0" w:space="0" w:color="auto"/>
        <w:right w:val="none" w:sz="0" w:space="0" w:color="auto"/>
      </w:divBdr>
    </w:div>
    <w:div w:id="988241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immr@monterrey.gob.mx"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plataformadetransparencia.org.mx/"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onterrey.gob.mx/transparencia/AvisosDePrivacidad.html" TargetMode="External"/><Relationship Id="rId4" Type="http://schemas.openxmlformats.org/officeDocument/2006/relationships/webSettings" Target="webSettings.xml"/><Relationship Id="rId9" Type="http://schemas.openxmlformats.org/officeDocument/2006/relationships/hyperlink" Target="mailto:transparencia.immr@monterrey.gob.m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1520</Words>
  <Characters>8363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Gabriela Berenice Nava Andrade</cp:lastModifiedBy>
  <cp:revision>3</cp:revision>
  <dcterms:created xsi:type="dcterms:W3CDTF">2026-03-04T18:57:00Z</dcterms:created>
  <dcterms:modified xsi:type="dcterms:W3CDTF">2026-03-05T20:07:00Z</dcterms:modified>
</cp:coreProperties>
</file>