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7D" w:rsidRPr="00A465DF" w:rsidRDefault="009F6971" w:rsidP="00526165">
      <w:pPr>
        <w:spacing w:after="0" w:line="259" w:lineRule="auto"/>
        <w:ind w:left="0" w:right="0" w:firstLine="0"/>
      </w:pPr>
      <w:bookmarkStart w:id="0" w:name="_GoBack"/>
      <w:bookmarkEnd w:id="0"/>
      <w:r w:rsidRPr="00A465DF">
        <w:rPr>
          <w:b/>
        </w:rPr>
        <w:t xml:space="preserve"> </w:t>
      </w:r>
    </w:p>
    <w:p w:rsidR="004375D5" w:rsidRPr="0023612A" w:rsidRDefault="004375D5" w:rsidP="00526165">
      <w:pPr>
        <w:spacing w:after="0" w:line="240" w:lineRule="auto"/>
        <w:outlineLvl w:val="0"/>
        <w:rPr>
          <w:b/>
        </w:rPr>
      </w:pPr>
      <w:r w:rsidRPr="0023612A">
        <w:rPr>
          <w:b/>
        </w:rPr>
        <w:t xml:space="preserve">AYUNTAMIENTO DE MONTERREY </w:t>
      </w:r>
    </w:p>
    <w:p w:rsidR="00583636" w:rsidRPr="0023612A" w:rsidRDefault="00583636" w:rsidP="00526165">
      <w:pPr>
        <w:spacing w:after="0" w:line="240" w:lineRule="auto"/>
        <w:outlineLvl w:val="0"/>
        <w:rPr>
          <w:b/>
          <w:bCs/>
          <w:lang w:eastAsia="es-ES"/>
        </w:rPr>
      </w:pPr>
      <w:r w:rsidRPr="0023612A">
        <w:rPr>
          <w:b/>
          <w:bCs/>
          <w:lang w:eastAsia="es-ES"/>
        </w:rPr>
        <w:t>P R E S E N T E.-</w:t>
      </w:r>
    </w:p>
    <w:p w:rsidR="00583636" w:rsidRPr="0023612A" w:rsidRDefault="00583636" w:rsidP="00526165">
      <w:pPr>
        <w:spacing w:after="0" w:line="240" w:lineRule="auto"/>
        <w:rPr>
          <w:lang w:eastAsia="es-ES"/>
        </w:rPr>
      </w:pPr>
    </w:p>
    <w:p w:rsidR="00583636" w:rsidRPr="0023612A" w:rsidRDefault="00583636" w:rsidP="00526165">
      <w:pPr>
        <w:spacing w:after="0" w:line="240" w:lineRule="auto"/>
        <w:rPr>
          <w:rFonts w:eastAsia="Batang"/>
        </w:rPr>
      </w:pPr>
      <w:r w:rsidRPr="0023612A">
        <w:rPr>
          <w:color w:val="000000" w:themeColor="text1"/>
        </w:rPr>
        <w:t xml:space="preserve">Los integrantes de la Comisión de Hacienda y </w:t>
      </w:r>
      <w:r w:rsidRPr="00B555C8">
        <w:rPr>
          <w:color w:val="000000" w:themeColor="text1"/>
        </w:rPr>
        <w:t xml:space="preserve">Patrimonio Municipales </w:t>
      </w:r>
      <w:r w:rsidR="000740FF" w:rsidRPr="00B555C8">
        <w:t>del Ayuntamiento de Monterrey,</w:t>
      </w:r>
      <w:r w:rsidRPr="00B555C8">
        <w:rPr>
          <w:color w:val="000000" w:themeColor="text1"/>
        </w:rPr>
        <w:t xml:space="preserve"> con fundamento en lo establecido por los artículos 36 fracciones III y V, 37 fracciones I inciso a) y III inci</w:t>
      </w:r>
      <w:r w:rsidR="00F2318F" w:rsidRPr="00B555C8">
        <w:rPr>
          <w:color w:val="000000" w:themeColor="text1"/>
        </w:rPr>
        <w:t xml:space="preserve">so b), 38, 40 fracción II, 42, </w:t>
      </w:r>
      <w:r w:rsidRPr="00B555C8">
        <w:rPr>
          <w:color w:val="000000" w:themeColor="text1"/>
        </w:rPr>
        <w:t>43</w:t>
      </w:r>
      <w:r w:rsidR="0064195E" w:rsidRPr="00B555C8">
        <w:rPr>
          <w:color w:val="000000" w:themeColor="text1"/>
        </w:rPr>
        <w:t xml:space="preserve"> y demás aplicables</w:t>
      </w:r>
      <w:r w:rsidRPr="00B555C8">
        <w:rPr>
          <w:color w:val="000000" w:themeColor="text1"/>
        </w:rPr>
        <w:t xml:space="preserve"> de la Ley de Gobierno Municipal del Estado de Nuevo León; 20, 22, 25 fra</w:t>
      </w:r>
      <w:r w:rsidR="00493DEA" w:rsidRPr="00B555C8">
        <w:rPr>
          <w:color w:val="000000" w:themeColor="text1"/>
        </w:rPr>
        <w:t>cción IV incisos b), d), e), h) y</w:t>
      </w:r>
      <w:r w:rsidRPr="00B555C8">
        <w:rPr>
          <w:color w:val="000000" w:themeColor="text1"/>
        </w:rPr>
        <w:t xml:space="preserve"> j) y 27 del Reglamento Interior del Ayuntamiento de Monterrey, Nuevo León, presentamos ante este órgano colegiado el D</w:t>
      </w:r>
      <w:r w:rsidR="00B705A9" w:rsidRPr="00B555C8">
        <w:rPr>
          <w:color w:val="000000" w:themeColor="text1"/>
        </w:rPr>
        <w:t>ictamen referente al</w:t>
      </w:r>
      <w:r w:rsidRPr="00B555C8">
        <w:rPr>
          <w:rFonts w:eastAsia="Batang"/>
        </w:rPr>
        <w:t xml:space="preserve"> </w:t>
      </w:r>
      <w:r w:rsidRPr="00B555C8">
        <w:rPr>
          <w:rFonts w:eastAsia="Batang"/>
          <w:b/>
        </w:rPr>
        <w:t xml:space="preserve">PROYECTO DE </w:t>
      </w:r>
      <w:r w:rsidR="00526165" w:rsidRPr="00B555C8">
        <w:rPr>
          <w:rFonts w:eastAsia="Batang"/>
          <w:b/>
        </w:rPr>
        <w:t>PRESUPUESTO</w:t>
      </w:r>
      <w:r w:rsidRPr="0023612A">
        <w:rPr>
          <w:rFonts w:eastAsia="Batang"/>
          <w:b/>
        </w:rPr>
        <w:t xml:space="preserve"> DE </w:t>
      </w:r>
      <w:r w:rsidR="006B0203" w:rsidRPr="0023612A">
        <w:rPr>
          <w:rFonts w:eastAsia="Batang"/>
          <w:b/>
        </w:rPr>
        <w:t xml:space="preserve">INGRESOS (O INICIATIVA DE LEY DE INGRESOS, COMO ES DENOMINADA EN LA LEY GENERAL DE CONTABILIDAD GUBERNAMENTAL Y LA LEY DE DISCIPLINA FINANCIERA DE LAS ENTIDADES FEDERATIVAS Y LOS MUNICIPIOS) PARA EL </w:t>
      </w:r>
      <w:r w:rsidR="00857455" w:rsidRPr="0023612A">
        <w:rPr>
          <w:rFonts w:eastAsia="Batang"/>
          <w:b/>
        </w:rPr>
        <w:t>EJERCICIO FISCAL 20</w:t>
      </w:r>
      <w:r w:rsidR="000740FF" w:rsidRPr="0023612A">
        <w:rPr>
          <w:rFonts w:eastAsia="Batang"/>
          <w:b/>
        </w:rPr>
        <w:t>2</w:t>
      </w:r>
      <w:r w:rsidR="00F86DD4">
        <w:rPr>
          <w:rFonts w:eastAsia="Batang"/>
          <w:b/>
        </w:rPr>
        <w:t>2</w:t>
      </w:r>
      <w:r w:rsidRPr="0023612A">
        <w:rPr>
          <w:rFonts w:eastAsia="Batang"/>
        </w:rPr>
        <w:t>, bajo los siguientes:</w:t>
      </w:r>
    </w:p>
    <w:p w:rsidR="00F0328E" w:rsidRPr="0023612A" w:rsidRDefault="00F0328E" w:rsidP="00526165">
      <w:pPr>
        <w:spacing w:after="0" w:line="240" w:lineRule="auto"/>
        <w:rPr>
          <w:rFonts w:eastAsia="Batang"/>
          <w:b/>
        </w:rPr>
      </w:pPr>
    </w:p>
    <w:p w:rsidR="00F0328E" w:rsidRPr="0023612A" w:rsidRDefault="00F0328E" w:rsidP="00526165">
      <w:pPr>
        <w:spacing w:after="0" w:line="240" w:lineRule="auto"/>
        <w:rPr>
          <w:rFonts w:eastAsia="Batang"/>
          <w:b/>
        </w:rPr>
      </w:pPr>
    </w:p>
    <w:p w:rsidR="00585B7D" w:rsidRPr="0023612A" w:rsidRDefault="009F6971" w:rsidP="00526165">
      <w:pPr>
        <w:spacing w:after="0" w:line="250" w:lineRule="auto"/>
        <w:ind w:left="708" w:right="6" w:hanging="708"/>
        <w:jc w:val="center"/>
      </w:pPr>
      <w:r w:rsidRPr="0023612A">
        <w:rPr>
          <w:b/>
        </w:rPr>
        <w:t xml:space="preserve">A N T E C E D E N </w:t>
      </w:r>
      <w:r w:rsidR="000174A7" w:rsidRPr="0023612A">
        <w:rPr>
          <w:b/>
        </w:rPr>
        <w:t>T E S</w:t>
      </w:r>
    </w:p>
    <w:p w:rsidR="00585B7D" w:rsidRPr="0023612A" w:rsidRDefault="009F6971" w:rsidP="00526165">
      <w:pPr>
        <w:spacing w:after="0" w:line="259" w:lineRule="auto"/>
        <w:ind w:left="0" w:right="0" w:firstLine="0"/>
      </w:pPr>
      <w:r w:rsidRPr="0023612A">
        <w:t xml:space="preserve"> </w:t>
      </w:r>
    </w:p>
    <w:p w:rsidR="00526165" w:rsidRPr="0023612A" w:rsidRDefault="00526165" w:rsidP="00526165">
      <w:pPr>
        <w:spacing w:after="0" w:line="259" w:lineRule="auto"/>
        <w:ind w:left="0" w:right="0" w:firstLine="0"/>
      </w:pPr>
      <w:r w:rsidRPr="0023612A">
        <w:rPr>
          <w:b/>
        </w:rPr>
        <w:t xml:space="preserve">I. </w:t>
      </w:r>
      <w:r w:rsidR="000740FF" w:rsidRPr="0023612A">
        <w:t>El C. Tesorero Municipal, previo acuerdo con el Presidente Municipal, presentó a los integrantes de esta Comisión de Haci</w:t>
      </w:r>
      <w:r w:rsidR="004202A0" w:rsidRPr="0023612A">
        <w:t>enda y Patrimonio Municipales este</w:t>
      </w:r>
      <w:r w:rsidR="000740FF" w:rsidRPr="0023612A">
        <w:t xml:space="preserve"> Proyecto de Presupuesto de Ingresos (o iniciativa de Ley de Ingresos, como es denominada en </w:t>
      </w:r>
      <w:r w:rsidR="006B0203" w:rsidRPr="0023612A">
        <w:t>la Ley</w:t>
      </w:r>
      <w:r w:rsidR="000740FF" w:rsidRPr="0023612A">
        <w:t xml:space="preserve"> General de Contabilidad Gubernamental y </w:t>
      </w:r>
      <w:r w:rsidR="006B0203" w:rsidRPr="0023612A">
        <w:t>la Ley de</w:t>
      </w:r>
      <w:r w:rsidR="000740FF" w:rsidRPr="0023612A">
        <w:t xml:space="preserve"> Disciplina Financiera de las Entidades Federativas y los Municipios) para el ejercicio fiscal del 20</w:t>
      </w:r>
      <w:r w:rsidR="006B0203" w:rsidRPr="0023612A">
        <w:t>2</w:t>
      </w:r>
      <w:r w:rsidR="00F86DD4">
        <w:t>2</w:t>
      </w:r>
      <w:r w:rsidR="000740FF" w:rsidRPr="0023612A">
        <w:t>, en cumplimiento con lo establecido por los artículos 99 y 100 fracción VII de la Ley de Gobierno Municipal vigente en el Estado de Nuevo León.</w:t>
      </w:r>
    </w:p>
    <w:p w:rsidR="00585B7D" w:rsidRPr="0023612A" w:rsidRDefault="00585B7D" w:rsidP="00526165">
      <w:pPr>
        <w:spacing w:after="0" w:line="259" w:lineRule="auto"/>
        <w:ind w:left="0" w:right="0" w:firstLine="0"/>
      </w:pPr>
    </w:p>
    <w:p w:rsidR="00585B7D" w:rsidRPr="0023612A" w:rsidRDefault="00526165" w:rsidP="006B0203">
      <w:pPr>
        <w:spacing w:after="0" w:line="259" w:lineRule="auto"/>
        <w:ind w:left="0" w:right="0" w:firstLine="0"/>
      </w:pPr>
      <w:r w:rsidRPr="0023612A">
        <w:rPr>
          <w:b/>
        </w:rPr>
        <w:t>I</w:t>
      </w:r>
      <w:r w:rsidR="000174A7" w:rsidRPr="0023612A">
        <w:rPr>
          <w:b/>
        </w:rPr>
        <w:t>I.</w:t>
      </w:r>
      <w:r w:rsidR="009F6971" w:rsidRPr="0023612A">
        <w:t xml:space="preserve"> Los integrantes de esta Comisión de Hacienda</w:t>
      </w:r>
      <w:r w:rsidR="000174A7" w:rsidRPr="0023612A">
        <w:t xml:space="preserve"> y</w:t>
      </w:r>
      <w:r w:rsidR="00237547" w:rsidRPr="0023612A">
        <w:t xml:space="preserve"> Patrimonio Municipales </w:t>
      </w:r>
      <w:r w:rsidR="009F6971" w:rsidRPr="0023612A">
        <w:t>sostuvimos diversas reuniones con el C. Tesorero Municipal</w:t>
      </w:r>
      <w:r w:rsidR="00B705A9" w:rsidRPr="0023612A">
        <w:t xml:space="preserve"> y su equipo de trabajo</w:t>
      </w:r>
      <w:r w:rsidR="009F6971" w:rsidRPr="0023612A">
        <w:t xml:space="preserve"> </w:t>
      </w:r>
      <w:r w:rsidR="002A73C7" w:rsidRPr="0023612A">
        <w:t>con el fin de analizar el contenido del referido Proyecto, en estas reuniones se hizo entrega del documento anexo</w:t>
      </w:r>
      <w:r w:rsidR="00247A65">
        <w:t xml:space="preserve"> (Cuadernillo Presupuesto de Ingresos 2022)</w:t>
      </w:r>
      <w:r w:rsidR="002A73C7" w:rsidRPr="0023612A">
        <w:t xml:space="preserve"> al presente Dictamen y se analizaron todos los aspectos del mismo, destacando los siguientes puntos</w:t>
      </w:r>
      <w:r w:rsidR="009F6971" w:rsidRPr="0023612A">
        <w:t xml:space="preserve">: </w:t>
      </w:r>
    </w:p>
    <w:p w:rsidR="00585B7D" w:rsidRPr="0023612A" w:rsidRDefault="009F6971" w:rsidP="00526165">
      <w:pPr>
        <w:spacing w:after="0" w:line="259" w:lineRule="auto"/>
        <w:ind w:left="0" w:right="0" w:firstLine="0"/>
      </w:pPr>
      <w:r w:rsidRPr="0023612A">
        <w:t xml:space="preserve"> </w:t>
      </w:r>
    </w:p>
    <w:p w:rsidR="008E193A" w:rsidRPr="0023612A" w:rsidRDefault="001305A9" w:rsidP="00526165">
      <w:pPr>
        <w:numPr>
          <w:ilvl w:val="0"/>
          <w:numId w:val="4"/>
        </w:numPr>
        <w:spacing w:after="0"/>
        <w:ind w:right="0" w:hanging="360"/>
      </w:pPr>
      <w:r w:rsidRPr="0023612A">
        <w:t xml:space="preserve">La estructura del </w:t>
      </w:r>
      <w:r w:rsidR="009F60B4" w:rsidRPr="0023612A">
        <w:t>Presupuesto de Ingresos (o iniciativa de Ley de Ingresos, como es denominada en la Ley General de Contabilidad Gubernamental y la Ley de Disciplina Financiera de las Entidades Federativas y los Municipios) p</w:t>
      </w:r>
      <w:r w:rsidR="00B555C8">
        <w:t>ara el ejercicio fiscal del 202</w:t>
      </w:r>
      <w:r w:rsidR="00F86DD4">
        <w:t>2</w:t>
      </w:r>
      <w:r w:rsidR="009F60B4" w:rsidRPr="0023612A">
        <w:t xml:space="preserve"> </w:t>
      </w:r>
      <w:r w:rsidRPr="0023612A">
        <w:t xml:space="preserve">se presenta </w:t>
      </w:r>
      <w:r w:rsidR="00577555" w:rsidRPr="0023612A">
        <w:t>de acuerdo con</w:t>
      </w:r>
      <w:r w:rsidR="009F6971" w:rsidRPr="0023612A">
        <w:t xml:space="preserve"> lo establecido en la</w:t>
      </w:r>
      <w:r w:rsidR="00252130" w:rsidRPr="0023612A">
        <w:t xml:space="preserve"> Ley General de Contabilidad Gubernamental,</w:t>
      </w:r>
      <w:r w:rsidR="00583636" w:rsidRPr="0023612A">
        <w:t xml:space="preserve"> </w:t>
      </w:r>
      <w:r w:rsidR="00252130" w:rsidRPr="0023612A">
        <w:t xml:space="preserve">la </w:t>
      </w:r>
      <w:r w:rsidR="00583636" w:rsidRPr="0023612A">
        <w:t xml:space="preserve">Ley de Disciplina Financiera </w:t>
      </w:r>
      <w:r w:rsidR="00252130" w:rsidRPr="0023612A">
        <w:t>de</w:t>
      </w:r>
      <w:r w:rsidR="00583636" w:rsidRPr="0023612A">
        <w:t xml:space="preserve"> las Entidades Federativas y </w:t>
      </w:r>
      <w:r w:rsidR="004B67B5" w:rsidRPr="0023612A">
        <w:t xml:space="preserve">los </w:t>
      </w:r>
      <w:r w:rsidR="00583636" w:rsidRPr="0023612A">
        <w:t>Municipios,</w:t>
      </w:r>
      <w:r w:rsidR="009F6971" w:rsidRPr="0023612A">
        <w:t xml:space="preserve"> así como a los diversos </w:t>
      </w:r>
      <w:r w:rsidR="0013566B" w:rsidRPr="0023612A">
        <w:t>cuerpos normativos y documentos</w:t>
      </w:r>
      <w:r w:rsidR="009F6971" w:rsidRPr="0023612A">
        <w:t xml:space="preserve"> emitidos por el Consejo Nacional de Armonización Contable (CONAC)</w:t>
      </w:r>
      <w:r w:rsidR="00583636" w:rsidRPr="0023612A">
        <w:t xml:space="preserve"> y normas jurídicas aplicables</w:t>
      </w:r>
      <w:r w:rsidRPr="0023612A">
        <w:t>.</w:t>
      </w:r>
    </w:p>
    <w:p w:rsidR="00F0175B" w:rsidRPr="0023612A" w:rsidRDefault="00F0175B" w:rsidP="00F0175B">
      <w:pPr>
        <w:spacing w:after="0"/>
        <w:ind w:left="720" w:right="0" w:firstLine="0"/>
      </w:pPr>
    </w:p>
    <w:p w:rsidR="00F0175B" w:rsidRPr="0023612A" w:rsidRDefault="00F0175B" w:rsidP="00F0175B">
      <w:pPr>
        <w:numPr>
          <w:ilvl w:val="0"/>
          <w:numId w:val="4"/>
        </w:numPr>
        <w:spacing w:after="0"/>
        <w:ind w:right="0" w:hanging="360"/>
      </w:pPr>
      <w:r w:rsidRPr="0023612A">
        <w:t>La estimación del presente Proyecto se realizó tomando como base los ingresos reales del Municipio de enero a septiembre del ejercicio fiscal 20</w:t>
      </w:r>
      <w:r w:rsidR="00B555C8">
        <w:t>2</w:t>
      </w:r>
      <w:r w:rsidR="00F86DD4">
        <w:t>1</w:t>
      </w:r>
      <w:r w:rsidRPr="0023612A">
        <w:t xml:space="preserve"> y se incorpora una proyección </w:t>
      </w:r>
      <w:r w:rsidRPr="0023612A">
        <w:lastRenderedPageBreak/>
        <w:t>de cierre de los meses de octubre, noviembre y diciembre del presente año; dejando de lado los movimientos que por su naturaleza no se espera que se repitan para el año 202</w:t>
      </w:r>
      <w:r w:rsidR="00F86DD4">
        <w:t>2</w:t>
      </w:r>
      <w:r w:rsidRPr="0023612A">
        <w:t>.</w:t>
      </w:r>
    </w:p>
    <w:p w:rsidR="008E193A" w:rsidRPr="0023612A" w:rsidRDefault="008E193A" w:rsidP="00526165">
      <w:pPr>
        <w:spacing w:after="0"/>
        <w:ind w:left="720" w:right="0" w:hanging="360"/>
      </w:pPr>
    </w:p>
    <w:p w:rsidR="004202A0" w:rsidRPr="0023612A" w:rsidRDefault="009F6971" w:rsidP="004202A0">
      <w:pPr>
        <w:numPr>
          <w:ilvl w:val="0"/>
          <w:numId w:val="4"/>
        </w:numPr>
        <w:spacing w:after="0"/>
        <w:ind w:right="0" w:hanging="360"/>
      </w:pPr>
      <w:r w:rsidRPr="0023612A">
        <w:t>Los factores</w:t>
      </w:r>
      <w:r w:rsidR="00B705A9" w:rsidRPr="0023612A">
        <w:t>, indicadores y criterios</w:t>
      </w:r>
      <w:r w:rsidRPr="0023612A">
        <w:t xml:space="preserve"> económicos </w:t>
      </w:r>
      <w:r w:rsidR="00B705A9" w:rsidRPr="0023612A">
        <w:t>uti</w:t>
      </w:r>
      <w:r w:rsidR="00577B70" w:rsidRPr="0023612A">
        <w:t>lizados para el diseño de esta P</w:t>
      </w:r>
      <w:r w:rsidR="00B705A9" w:rsidRPr="0023612A">
        <w:t xml:space="preserve">royección </w:t>
      </w:r>
      <w:r w:rsidR="00B866FC" w:rsidRPr="0023612A">
        <w:t>20</w:t>
      </w:r>
      <w:r w:rsidR="00320F1F" w:rsidRPr="0023612A">
        <w:t>2</w:t>
      </w:r>
      <w:r w:rsidR="00F86DD4">
        <w:t>2</w:t>
      </w:r>
      <w:r w:rsidR="00B866FC" w:rsidRPr="0023612A">
        <w:t xml:space="preserve"> </w:t>
      </w:r>
      <w:r w:rsidR="006B1574" w:rsidRPr="0023612A">
        <w:t>tienen como base</w:t>
      </w:r>
      <w:r w:rsidR="004202A0" w:rsidRPr="0023612A">
        <w:t xml:space="preserve"> </w:t>
      </w:r>
      <w:r w:rsidR="00E14EDD" w:rsidRPr="0023612A">
        <w:t xml:space="preserve">los </w:t>
      </w:r>
      <w:r w:rsidR="004202A0" w:rsidRPr="0023612A">
        <w:t>“</w:t>
      </w:r>
      <w:r w:rsidR="004202A0" w:rsidRPr="0023612A">
        <w:rPr>
          <w:i/>
        </w:rPr>
        <w:t>Criterios Generales de Política Económica para la Iniciativa de Ley de Ingresos y el Proyecto de Presupuesto de Egresos de la Federación correspondientes al ejercicio fiscal 202</w:t>
      </w:r>
      <w:r w:rsidR="00F86DD4">
        <w:rPr>
          <w:i/>
        </w:rPr>
        <w:t>2</w:t>
      </w:r>
      <w:r w:rsidR="004202A0" w:rsidRPr="0023612A">
        <w:t>”</w:t>
      </w:r>
      <w:r w:rsidR="002F1211" w:rsidRPr="0023612A">
        <w:t xml:space="preserve"> emitidos por la Secretaría de Hacienda y Crédito Público</w:t>
      </w:r>
      <w:r w:rsidR="006B1574" w:rsidRPr="0023612A">
        <w:t xml:space="preserve"> y los criterios de política pública del Municipio de Monterrey</w:t>
      </w:r>
      <w:r w:rsidR="002F1211" w:rsidRPr="0023612A">
        <w:t>. Esto conforme a lo e</w:t>
      </w:r>
      <w:r w:rsidR="004202A0" w:rsidRPr="0023612A">
        <w:t>stipulado por la Ley de Disciplina Financiera de las Entidades Federativas y los Municipios</w:t>
      </w:r>
      <w:r w:rsidR="002F1211" w:rsidRPr="0023612A">
        <w:t xml:space="preserve"> que señala la consideración de dicha información para las estimaciones de ingresos y egresos. De forma específica los indicadores económicos referidos son los siguientes:</w:t>
      </w:r>
      <w:r w:rsidR="00703EA9" w:rsidRPr="0023612A">
        <w:t xml:space="preserve"> </w:t>
      </w:r>
    </w:p>
    <w:p w:rsidR="004202A0" w:rsidRPr="0023612A" w:rsidRDefault="004202A0" w:rsidP="004202A0">
      <w:pPr>
        <w:numPr>
          <w:ilvl w:val="1"/>
          <w:numId w:val="4"/>
        </w:numPr>
        <w:spacing w:after="0"/>
        <w:ind w:right="0" w:hanging="360"/>
      </w:pPr>
      <w:r w:rsidRPr="0023612A">
        <w:t xml:space="preserve">Producto Interno Bruto (PIB) </w:t>
      </w:r>
      <w:r w:rsidR="005E1456" w:rsidRPr="0023612A">
        <w:t xml:space="preserve">real </w:t>
      </w:r>
      <w:r w:rsidR="00B866FC" w:rsidRPr="0023612A">
        <w:t xml:space="preserve">en </w:t>
      </w:r>
      <w:r w:rsidR="00F86DD4">
        <w:t>4.1</w:t>
      </w:r>
      <w:r w:rsidR="00B866FC" w:rsidRPr="0023612A">
        <w:t xml:space="preserve">% </w:t>
      </w:r>
    </w:p>
    <w:p w:rsidR="004202A0" w:rsidRPr="0023612A" w:rsidRDefault="004202A0" w:rsidP="004202A0">
      <w:pPr>
        <w:numPr>
          <w:ilvl w:val="1"/>
          <w:numId w:val="4"/>
        </w:numPr>
        <w:spacing w:after="0"/>
        <w:ind w:right="0" w:hanging="360"/>
      </w:pPr>
      <w:r w:rsidRPr="0023612A">
        <w:t>I</w:t>
      </w:r>
      <w:r w:rsidR="00583636" w:rsidRPr="0023612A">
        <w:t xml:space="preserve">nflación </w:t>
      </w:r>
      <w:r w:rsidR="005E1456" w:rsidRPr="0023612A">
        <w:t>promedio</w:t>
      </w:r>
      <w:r w:rsidR="00B705A9" w:rsidRPr="0023612A">
        <w:t xml:space="preserve"> en</w:t>
      </w:r>
      <w:r w:rsidR="00583636" w:rsidRPr="0023612A">
        <w:t xml:space="preserve"> </w:t>
      </w:r>
      <w:r w:rsidR="00F86DD4">
        <w:t>4.1</w:t>
      </w:r>
      <w:r w:rsidRPr="0023612A">
        <w:t>%</w:t>
      </w:r>
    </w:p>
    <w:p w:rsidR="00206E04" w:rsidRPr="0023612A" w:rsidRDefault="00206E04" w:rsidP="00206E04">
      <w:pPr>
        <w:numPr>
          <w:ilvl w:val="1"/>
          <w:numId w:val="4"/>
        </w:numPr>
        <w:spacing w:after="0"/>
        <w:ind w:right="0" w:hanging="360"/>
      </w:pPr>
      <w:r w:rsidRPr="0023612A">
        <w:t xml:space="preserve">Tipo de cambio </w:t>
      </w:r>
      <w:r w:rsidR="00B555C8">
        <w:t xml:space="preserve">promedio </w:t>
      </w:r>
      <w:r w:rsidR="00F86DD4">
        <w:t>20.3</w:t>
      </w:r>
      <w:r w:rsidRPr="0023612A">
        <w:t xml:space="preserve"> (pesos por dólares) </w:t>
      </w:r>
    </w:p>
    <w:p w:rsidR="00E31620" w:rsidRPr="0023612A" w:rsidRDefault="00E31620" w:rsidP="004202A0">
      <w:pPr>
        <w:numPr>
          <w:ilvl w:val="1"/>
          <w:numId w:val="4"/>
        </w:numPr>
        <w:spacing w:after="0"/>
        <w:ind w:right="0" w:hanging="360"/>
      </w:pPr>
      <w:r w:rsidRPr="0023612A">
        <w:t xml:space="preserve">Tasa de </w:t>
      </w:r>
      <w:r w:rsidR="00206E04" w:rsidRPr="0023612A">
        <w:t>Interés</w:t>
      </w:r>
      <w:r w:rsidRPr="0023612A">
        <w:t xml:space="preserve"> </w:t>
      </w:r>
      <w:r w:rsidR="005E1456" w:rsidRPr="0023612A">
        <w:t>nominal promedio</w:t>
      </w:r>
      <w:r w:rsidR="00B555C8">
        <w:t xml:space="preserve">: </w:t>
      </w:r>
      <w:r w:rsidR="00F86DD4">
        <w:t>5</w:t>
      </w:r>
      <w:r w:rsidR="00B555C8">
        <w:t>.0</w:t>
      </w:r>
      <w:r w:rsidRPr="0023612A">
        <w:t>%</w:t>
      </w:r>
    </w:p>
    <w:p w:rsidR="005E1456" w:rsidRPr="0023612A" w:rsidRDefault="00B555C8" w:rsidP="005E1456">
      <w:pPr>
        <w:numPr>
          <w:ilvl w:val="1"/>
          <w:numId w:val="4"/>
        </w:numPr>
        <w:spacing w:after="0"/>
        <w:ind w:right="0" w:hanging="360"/>
      </w:pPr>
      <w:r>
        <w:t>Precio promedio del Petróleo: 42.1</w:t>
      </w:r>
      <w:r w:rsidR="005E1456" w:rsidRPr="0023612A">
        <w:t xml:space="preserve"> Dólares por Barril </w:t>
      </w:r>
    </w:p>
    <w:p w:rsidR="00206E04" w:rsidRPr="0023612A" w:rsidRDefault="00206E04" w:rsidP="004202A0">
      <w:pPr>
        <w:numPr>
          <w:ilvl w:val="1"/>
          <w:numId w:val="4"/>
        </w:numPr>
        <w:spacing w:after="0"/>
        <w:ind w:right="0" w:hanging="360"/>
      </w:pPr>
      <w:r w:rsidRPr="0023612A">
        <w:t xml:space="preserve">Plataforma de Producción </w:t>
      </w:r>
      <w:r w:rsidR="00095AD9">
        <w:t>de Crudo Total</w:t>
      </w:r>
      <w:r w:rsidRPr="0023612A">
        <w:t xml:space="preserve"> (mbd): 1,</w:t>
      </w:r>
      <w:r w:rsidR="00907ED0">
        <w:t>8</w:t>
      </w:r>
      <w:r w:rsidR="00F86DD4">
        <w:t>26</w:t>
      </w:r>
    </w:p>
    <w:p w:rsidR="004202A0" w:rsidRPr="0023612A" w:rsidRDefault="004202A0" w:rsidP="004202A0">
      <w:pPr>
        <w:spacing w:after="0"/>
        <w:ind w:left="709" w:right="0"/>
      </w:pPr>
    </w:p>
    <w:p w:rsidR="00D740C3" w:rsidRPr="0023612A" w:rsidRDefault="00D740C3" w:rsidP="001301A0">
      <w:pPr>
        <w:numPr>
          <w:ilvl w:val="0"/>
          <w:numId w:val="4"/>
        </w:numPr>
        <w:spacing w:after="0"/>
        <w:ind w:right="0" w:hanging="360"/>
      </w:pPr>
      <w:r w:rsidRPr="0023612A">
        <w:t xml:space="preserve">El proyecto contempla la recepción del </w:t>
      </w:r>
      <w:r w:rsidR="00F86DD4">
        <w:t>“</w:t>
      </w:r>
      <w:r w:rsidRPr="00F86DD4">
        <w:rPr>
          <w:i/>
        </w:rPr>
        <w:t>Fondo de Aportaciones para la Infraestructura Social de los Municipios y de las Demarcaciones Territoriales del Distrito Federal (F</w:t>
      </w:r>
      <w:r w:rsidR="00543B4B" w:rsidRPr="00F86DD4">
        <w:rPr>
          <w:i/>
        </w:rPr>
        <w:t>A</w:t>
      </w:r>
      <w:r w:rsidRPr="00F86DD4">
        <w:rPr>
          <w:i/>
        </w:rPr>
        <w:t>ISM)</w:t>
      </w:r>
      <w:r w:rsidR="00F86DD4">
        <w:rPr>
          <w:i/>
        </w:rPr>
        <w:t>”</w:t>
      </w:r>
      <w:r w:rsidRPr="0023612A">
        <w:t xml:space="preserve"> y el </w:t>
      </w:r>
      <w:r w:rsidR="00F86DD4">
        <w:t>“</w:t>
      </w:r>
      <w:r w:rsidRPr="00F86DD4">
        <w:rPr>
          <w:i/>
        </w:rPr>
        <w:t>Fondo de Aportaciones para el Fortalecimiento de los Municipios y de las Demarcaciones Territoriales del Distrito Federal (FORTAMUN)</w:t>
      </w:r>
      <w:r w:rsidR="00F86DD4">
        <w:rPr>
          <w:i/>
        </w:rPr>
        <w:t>”</w:t>
      </w:r>
      <w:r w:rsidRPr="00F86DD4">
        <w:rPr>
          <w:i/>
        </w:rPr>
        <w:t>.</w:t>
      </w:r>
      <w:r w:rsidRPr="0023612A">
        <w:t xml:space="preserve"> Asimismo, se proyecta</w:t>
      </w:r>
      <w:r w:rsidR="00907ED0">
        <w:t xml:space="preserve"> conforme a lo señalado en el Proyecto de Presupuesto de Egresos </w:t>
      </w:r>
      <w:r w:rsidR="00F86DD4">
        <w:t>de la Federación</w:t>
      </w:r>
      <w:r w:rsidR="00907ED0">
        <w:t xml:space="preserve"> que para el ejercicio 202</w:t>
      </w:r>
      <w:r w:rsidR="00F86DD4">
        <w:t>2, continúe sin ser ministrado</w:t>
      </w:r>
      <w:r w:rsidR="00907ED0">
        <w:t xml:space="preserve"> el </w:t>
      </w:r>
      <w:r w:rsidR="00F86DD4" w:rsidRPr="00F86DD4">
        <w:rPr>
          <w:i/>
        </w:rPr>
        <w:t>“</w:t>
      </w:r>
      <w:r w:rsidRPr="00F86DD4">
        <w:rPr>
          <w:i/>
        </w:rPr>
        <w:t>Subsidio para el Fortalecimiento del Desempeño en Materia de Seguridad Pública a los Municipios y Demarcaciones Territoriales de la Ciudad de México y, en su caso, a las Entidades Federativas que Ejerzan de Manera Directa o Coordinada la Función (FORTASEG</w:t>
      </w:r>
      <w:r w:rsidR="00543B4B" w:rsidRPr="00F86DD4">
        <w:rPr>
          <w:i/>
        </w:rPr>
        <w:t>)</w:t>
      </w:r>
      <w:r w:rsidR="00F86DD4" w:rsidRPr="00F86DD4">
        <w:rPr>
          <w:i/>
        </w:rPr>
        <w:t>”</w:t>
      </w:r>
      <w:r w:rsidR="00543B4B" w:rsidRPr="00F86DD4">
        <w:rPr>
          <w:i/>
        </w:rPr>
        <w:t xml:space="preserve">. </w:t>
      </w:r>
      <w:r w:rsidR="00543B4B" w:rsidRPr="0023612A">
        <w:t>Dichas proyecciones son congruentes con lo estipulado en los “</w:t>
      </w:r>
      <w:r w:rsidR="00543B4B" w:rsidRPr="00907ED0">
        <w:rPr>
          <w:i/>
        </w:rPr>
        <w:t>Criterios Generales de Política Económica para la Iniciativa de Ley de Ingresos y el Proyecto de Presupuesto de Egresos de la Federación correspondientes al ejercicio fiscal 202</w:t>
      </w:r>
      <w:r w:rsidR="00F86DD4">
        <w:rPr>
          <w:i/>
        </w:rPr>
        <w:t>2</w:t>
      </w:r>
      <w:r w:rsidR="00543B4B" w:rsidRPr="00907ED0">
        <w:rPr>
          <w:i/>
        </w:rPr>
        <w:t>”</w:t>
      </w:r>
      <w:r w:rsidR="00543B4B" w:rsidRPr="0023612A">
        <w:t>,</w:t>
      </w:r>
      <w:r w:rsidR="00B069CF" w:rsidRPr="0023612A">
        <w:t xml:space="preserve"> en lo relativo al Ramo 33 Aportaciones Federales para Entidades Federativas y Municipios y lo referente a Subsidios a Entidades Federativas y Municipios.</w:t>
      </w:r>
    </w:p>
    <w:p w:rsidR="00B866FC" w:rsidRPr="0023612A" w:rsidRDefault="00B866FC" w:rsidP="00526165">
      <w:pPr>
        <w:pStyle w:val="Prrafodelista"/>
      </w:pPr>
    </w:p>
    <w:p w:rsidR="005E6C5B" w:rsidRPr="0023612A" w:rsidRDefault="00A623E8" w:rsidP="00526165">
      <w:pPr>
        <w:numPr>
          <w:ilvl w:val="0"/>
          <w:numId w:val="4"/>
        </w:numPr>
        <w:spacing w:after="0"/>
        <w:ind w:right="0" w:hanging="360"/>
      </w:pPr>
      <w:r w:rsidRPr="0023612A">
        <w:t xml:space="preserve">La presente proyección incluye </w:t>
      </w:r>
      <w:r w:rsidR="003A7060" w:rsidRPr="0023612A">
        <w:t>una</w:t>
      </w:r>
      <w:r w:rsidRPr="0023612A">
        <w:t xml:space="preserve"> solicitud de autorización para </w:t>
      </w:r>
      <w:r w:rsidR="00B579F7" w:rsidRPr="0023612A">
        <w:t>que</w:t>
      </w:r>
      <w:r w:rsidR="001C6DA1" w:rsidRPr="0023612A">
        <w:t>,</w:t>
      </w:r>
      <w:r w:rsidRPr="0023612A">
        <w:t xml:space="preserve"> en caso de requerirse, se pueda contratar durante el 20</w:t>
      </w:r>
      <w:r w:rsidR="0036766A" w:rsidRPr="0023612A">
        <w:t>2</w:t>
      </w:r>
      <w:r w:rsidR="00F86DD4">
        <w:t>2</w:t>
      </w:r>
      <w:r w:rsidRPr="0023612A">
        <w:t xml:space="preserve"> </w:t>
      </w:r>
      <w:r w:rsidR="004B663F" w:rsidRPr="0023612A">
        <w:t xml:space="preserve">un </w:t>
      </w:r>
      <w:r w:rsidR="004B663F" w:rsidRPr="0023612A">
        <w:rPr>
          <w:b/>
        </w:rPr>
        <w:t>financiamiento neto</w:t>
      </w:r>
      <w:r w:rsidRPr="0023612A">
        <w:rPr>
          <w:b/>
        </w:rPr>
        <w:t xml:space="preserve"> de </w:t>
      </w:r>
      <w:r w:rsidR="00213F48" w:rsidRPr="0023612A">
        <w:rPr>
          <w:b/>
        </w:rPr>
        <w:t xml:space="preserve">hasta </w:t>
      </w:r>
      <w:r w:rsidRPr="0023612A">
        <w:rPr>
          <w:b/>
        </w:rPr>
        <w:t xml:space="preserve">un </w:t>
      </w:r>
      <w:r w:rsidR="002A73C7" w:rsidRPr="0023612A">
        <w:rPr>
          <w:b/>
        </w:rPr>
        <w:t>5</w:t>
      </w:r>
      <w:r w:rsidRPr="0023612A">
        <w:rPr>
          <w:b/>
        </w:rPr>
        <w:t>%</w:t>
      </w:r>
      <w:r w:rsidRPr="0023612A">
        <w:t xml:space="preserve"> </w:t>
      </w:r>
      <w:r w:rsidR="004B663F" w:rsidRPr="0023612A">
        <w:t xml:space="preserve">respecto de </w:t>
      </w:r>
      <w:r w:rsidR="001C6DA1" w:rsidRPr="0023612A">
        <w:t>la estimación de los</w:t>
      </w:r>
      <w:r w:rsidR="004B663F" w:rsidRPr="0023612A">
        <w:t xml:space="preserve"> </w:t>
      </w:r>
      <w:r w:rsidR="004C724B" w:rsidRPr="0023612A">
        <w:t xml:space="preserve">ingresos totales aquí </w:t>
      </w:r>
      <w:r w:rsidR="00474D50" w:rsidRPr="0023612A">
        <w:t>presentados</w:t>
      </w:r>
      <w:r w:rsidR="00213F48" w:rsidRPr="0023612A">
        <w:t xml:space="preserve">. Dicha previsión se presenta con fundamento en lo establecido en el </w:t>
      </w:r>
      <w:r w:rsidRPr="0023612A">
        <w:t>Artículo 190 de la Ley de Gobierno Municipal del Estado de Nuevo León</w:t>
      </w:r>
      <w:r w:rsidR="00213F48" w:rsidRPr="0023612A">
        <w:t xml:space="preserve"> y atendiendo los criterios establecidos en el Artículo 46 de la Ley de Disciplina Financiera de las Entidades Federativas y los Municipios.</w:t>
      </w:r>
    </w:p>
    <w:p w:rsidR="00585B7D" w:rsidRPr="0023612A" w:rsidRDefault="00585B7D" w:rsidP="00526165">
      <w:pPr>
        <w:spacing w:after="0" w:line="259" w:lineRule="auto"/>
        <w:ind w:left="0" w:right="0" w:firstLine="0"/>
      </w:pPr>
    </w:p>
    <w:p w:rsidR="008E193A" w:rsidRPr="0023612A" w:rsidRDefault="008F7D28" w:rsidP="00526165">
      <w:pPr>
        <w:spacing w:after="0"/>
      </w:pPr>
      <w:r w:rsidRPr="0023612A">
        <w:rPr>
          <w:b/>
        </w:rPr>
        <w:lastRenderedPageBreak/>
        <w:t>I</w:t>
      </w:r>
      <w:r w:rsidR="005867F5" w:rsidRPr="0023612A">
        <w:rPr>
          <w:b/>
        </w:rPr>
        <w:t>II</w:t>
      </w:r>
      <w:r w:rsidRPr="0023612A">
        <w:rPr>
          <w:b/>
        </w:rPr>
        <w:t xml:space="preserve">. </w:t>
      </w:r>
      <w:r w:rsidR="009F6971" w:rsidRPr="0023612A">
        <w:t>Que una vez aplicadas las distintas consideraciones expu</w:t>
      </w:r>
      <w:r w:rsidR="00213F48" w:rsidRPr="0023612A">
        <w:t>estas en el presente documento</w:t>
      </w:r>
      <w:r w:rsidR="002A73C7" w:rsidRPr="0023612A">
        <w:t xml:space="preserve"> y en el informe que se anexa</w:t>
      </w:r>
      <w:r w:rsidR="009F6971" w:rsidRPr="0023612A">
        <w:t xml:space="preserve">, el Proyecto de </w:t>
      </w:r>
      <w:r w:rsidR="004E2C4D" w:rsidRPr="0023612A">
        <w:t>Presupuesto de</w:t>
      </w:r>
      <w:r w:rsidR="009F6971" w:rsidRPr="0023612A">
        <w:t xml:space="preserve"> Ingres</w:t>
      </w:r>
      <w:r w:rsidR="008E193A" w:rsidRPr="0023612A">
        <w:t>os</w:t>
      </w:r>
      <w:r w:rsidR="00213F48" w:rsidRPr="0023612A">
        <w:t xml:space="preserve"> (o iniciativa de Ley de Ingresos, como es denominada en la Ley General de Contabilidad Gubernamental y la Ley de Disciplina Financiera de las Entidades Federativas y los Municipios) </w:t>
      </w:r>
      <w:r w:rsidR="008E193A" w:rsidRPr="0023612A">
        <w:t>para el ejercicio fiscal 20</w:t>
      </w:r>
      <w:r w:rsidR="00116851" w:rsidRPr="0023612A">
        <w:t>2</w:t>
      </w:r>
      <w:r w:rsidR="00F86DD4">
        <w:t>2</w:t>
      </w:r>
      <w:r w:rsidR="00907ED0">
        <w:t xml:space="preserve"> </w:t>
      </w:r>
      <w:r w:rsidR="009F6971" w:rsidRPr="00907ED0">
        <w:t>asciende a</w:t>
      </w:r>
      <w:r w:rsidR="008E193A" w:rsidRPr="00907ED0">
        <w:t xml:space="preserve"> un monto</w:t>
      </w:r>
      <w:r w:rsidR="005F7C41" w:rsidRPr="00907ED0">
        <w:t xml:space="preserve"> </w:t>
      </w:r>
      <w:r w:rsidR="00907ED0" w:rsidRPr="00907ED0">
        <w:t xml:space="preserve">de </w:t>
      </w:r>
      <w:r w:rsidR="00F86DD4" w:rsidRPr="00F86DD4">
        <w:rPr>
          <w:b/>
        </w:rPr>
        <w:t>$6,926,417,238.74 (Seis mil noveciento</w:t>
      </w:r>
      <w:r w:rsidR="00585960">
        <w:rPr>
          <w:b/>
        </w:rPr>
        <w:t>s veintiséis millones cuatro</w:t>
      </w:r>
      <w:r w:rsidR="00F86DD4">
        <w:rPr>
          <w:b/>
        </w:rPr>
        <w:t>ci</w:t>
      </w:r>
      <w:r w:rsidR="00F86DD4" w:rsidRPr="00F86DD4">
        <w:rPr>
          <w:b/>
        </w:rPr>
        <w:t>entos diecisiete mil doscientos treinta y ocho pesos 74/100 Moneda Nacional),</w:t>
      </w:r>
      <w:r w:rsidR="00F86DD4" w:rsidRPr="00F86DD4">
        <w:t xml:space="preserve"> de los cuales </w:t>
      </w:r>
      <w:r w:rsidR="00F86DD4" w:rsidRPr="00F86DD4">
        <w:rPr>
          <w:b/>
        </w:rPr>
        <w:t xml:space="preserve"> $6,596,587,846.42 (Seis mil quinientos noventa y seis millones quinientos ochenta y siete mil ochocientos cuarenta y seis pesos 42/100 Moneda Nacional)</w:t>
      </w:r>
      <w:r w:rsidR="00F86DD4" w:rsidRPr="00F86DD4">
        <w:t xml:space="preserve"> representan los ingresos presupuestados antes del financiamiento y </w:t>
      </w:r>
      <w:r w:rsidR="00F86DD4" w:rsidRPr="00F86DD4">
        <w:rPr>
          <w:b/>
        </w:rPr>
        <w:t>$329,829,392.32 (Trescientos veintinueve millones ochocientos veintinueve mil trescientos noventa y dos pesos 32/100 Moneda Nacional)</w:t>
      </w:r>
      <w:r w:rsidR="00F86DD4" w:rsidRPr="00F86DD4">
        <w:t xml:space="preserve"> representan</w:t>
      </w:r>
      <w:r w:rsidR="00F86DD4" w:rsidRPr="00F86DD4">
        <w:rPr>
          <w:b/>
        </w:rPr>
        <w:t xml:space="preserve"> </w:t>
      </w:r>
      <w:r w:rsidR="00907ED0" w:rsidRPr="00907ED0">
        <w:t xml:space="preserve">la propuesta de contratación de financiamiento </w:t>
      </w:r>
      <w:r w:rsidR="006B0B59" w:rsidRPr="00907ED0">
        <w:t>más las amortizaciones hechas durante el periodo</w:t>
      </w:r>
      <w:r w:rsidR="0084215F" w:rsidRPr="00907ED0">
        <w:t>. La distribución de</w:t>
      </w:r>
      <w:r w:rsidR="0084215F" w:rsidRPr="0023612A">
        <w:t xml:space="preserve"> los ingresos </w:t>
      </w:r>
      <w:r w:rsidR="008E193A" w:rsidRPr="0023612A">
        <w:t xml:space="preserve">quedaría como se propone en el </w:t>
      </w:r>
      <w:r w:rsidR="00D95970" w:rsidRPr="008F3094">
        <w:t xml:space="preserve">considerando </w:t>
      </w:r>
      <w:r w:rsidR="00D95970" w:rsidRPr="00F86DD4">
        <w:rPr>
          <w:b/>
          <w:highlight w:val="yellow"/>
        </w:rPr>
        <w:t>SÉPTIMO</w:t>
      </w:r>
      <w:r w:rsidR="008E193A" w:rsidRPr="008F3094">
        <w:t xml:space="preserve"> del</w:t>
      </w:r>
      <w:r w:rsidR="008E193A" w:rsidRPr="0023612A">
        <w:t xml:space="preserve"> presente Dictamen.</w:t>
      </w:r>
    </w:p>
    <w:p w:rsidR="004E2C4D" w:rsidRPr="0023612A" w:rsidRDefault="004E2C4D" w:rsidP="00526165">
      <w:pPr>
        <w:spacing w:after="0"/>
        <w:rPr>
          <w:b/>
        </w:rPr>
      </w:pPr>
    </w:p>
    <w:p w:rsidR="00585B7D" w:rsidRPr="0023612A" w:rsidRDefault="009F6971" w:rsidP="00526165">
      <w:pPr>
        <w:spacing w:after="0" w:line="240" w:lineRule="auto"/>
      </w:pPr>
      <w:r w:rsidRPr="0023612A">
        <w:rPr>
          <w:b/>
        </w:rPr>
        <w:t xml:space="preserve"> </w:t>
      </w:r>
      <w:r w:rsidR="0053654E" w:rsidRPr="0023612A">
        <w:rPr>
          <w:lang w:eastAsia="es-ES"/>
        </w:rPr>
        <w:t>Por lo anterior, y</w:t>
      </w:r>
    </w:p>
    <w:p w:rsidR="000A4B08" w:rsidRPr="0023612A" w:rsidRDefault="001224BA" w:rsidP="00526165">
      <w:pPr>
        <w:spacing w:after="0" w:line="232" w:lineRule="auto"/>
        <w:ind w:left="0" w:right="4645" w:firstLine="0"/>
        <w:rPr>
          <w:b/>
        </w:rPr>
      </w:pPr>
      <w:r w:rsidRPr="0023612A">
        <w:rPr>
          <w:b/>
        </w:rPr>
        <w:t xml:space="preserve"> </w:t>
      </w:r>
    </w:p>
    <w:p w:rsidR="00585B7D" w:rsidRPr="0023612A" w:rsidRDefault="0008042C" w:rsidP="004E2C4D">
      <w:pPr>
        <w:spacing w:after="0" w:line="250" w:lineRule="auto"/>
        <w:ind w:right="7"/>
        <w:jc w:val="center"/>
        <w:rPr>
          <w:b/>
        </w:rPr>
      </w:pPr>
      <w:r w:rsidRPr="0023612A">
        <w:rPr>
          <w:b/>
        </w:rPr>
        <w:t>C O N S I D E R A N D O</w:t>
      </w:r>
    </w:p>
    <w:p w:rsidR="00F0328E" w:rsidRPr="0023612A" w:rsidRDefault="00F0328E" w:rsidP="00526165">
      <w:pPr>
        <w:spacing w:after="0" w:line="250" w:lineRule="auto"/>
        <w:ind w:right="7"/>
      </w:pPr>
    </w:p>
    <w:p w:rsidR="00116851" w:rsidRPr="0023612A" w:rsidRDefault="00DE676C" w:rsidP="00116851">
      <w:pPr>
        <w:spacing w:after="0" w:line="240" w:lineRule="auto"/>
        <w:rPr>
          <w:rFonts w:eastAsia="Calibri"/>
          <w:color w:val="auto"/>
          <w:lang w:eastAsia="es-ES"/>
        </w:rPr>
      </w:pPr>
      <w:r w:rsidRPr="0023612A">
        <w:rPr>
          <w:b/>
        </w:rPr>
        <w:t>PRIMERO</w:t>
      </w:r>
      <w:r w:rsidR="00116851" w:rsidRPr="0023612A">
        <w:t xml:space="preserve">. Que </w:t>
      </w:r>
      <w:r w:rsidR="00116851" w:rsidRPr="0023612A">
        <w:rPr>
          <w:lang w:eastAsia="es-ES"/>
        </w:rPr>
        <w:t xml:space="preserve">esta Comisión de Hacienda y Patrimonio Municipales cuenta con facultades para presentar ante este </w:t>
      </w:r>
      <w:r w:rsidR="00116851" w:rsidRPr="0023612A">
        <w:rPr>
          <w:lang w:val="es-ES" w:eastAsia="es-ES"/>
        </w:rPr>
        <w:t xml:space="preserve">Ayuntamiento </w:t>
      </w:r>
      <w:r w:rsidR="00116851" w:rsidRPr="0023612A">
        <w:rPr>
          <w:lang w:eastAsia="es-ES"/>
        </w:rPr>
        <w:t xml:space="preserve">el presente Dictamen, con fundamento en lo dispuesto por los artículos </w:t>
      </w:r>
      <w:r w:rsidR="00116851" w:rsidRPr="0023612A">
        <w:rPr>
          <w:color w:val="000000" w:themeColor="text1"/>
        </w:rPr>
        <w:t>36 fracciones III y V, 37 fracciones I inciso a) y III inciso b), 38, 40 fracción II, 42, 43, y demás aplicables de la Ley de Gobierno Municipal del Estado de Nuevo León; 20, 22, 25 fracción IV incisos b), d), e), h) y j) y 27del Reglamento Interior del Ayuntamiento de Monterrey, Nuevo León</w:t>
      </w:r>
      <w:r w:rsidR="00116851" w:rsidRPr="0023612A">
        <w:rPr>
          <w:lang w:eastAsia="es-ES"/>
        </w:rPr>
        <w:t>.</w:t>
      </w:r>
    </w:p>
    <w:p w:rsidR="00DE676C" w:rsidRPr="0023612A" w:rsidRDefault="00DE676C" w:rsidP="00526165">
      <w:pPr>
        <w:spacing w:after="0"/>
        <w:ind w:left="-5" w:right="0"/>
      </w:pPr>
    </w:p>
    <w:p w:rsidR="0053654E" w:rsidRPr="0023612A" w:rsidRDefault="00A341D6" w:rsidP="00526165">
      <w:pPr>
        <w:spacing w:after="0" w:line="240" w:lineRule="auto"/>
        <w:rPr>
          <w:rFonts w:eastAsia="Calibri"/>
          <w:color w:val="auto"/>
          <w:lang w:eastAsia="es-ES"/>
        </w:rPr>
      </w:pPr>
      <w:r w:rsidRPr="0023612A">
        <w:rPr>
          <w:b/>
          <w:lang w:eastAsia="es-ES"/>
        </w:rPr>
        <w:t>SEGUNDO</w:t>
      </w:r>
      <w:r w:rsidR="0053654E" w:rsidRPr="0023612A">
        <w:rPr>
          <w:b/>
          <w:lang w:eastAsia="es-ES"/>
        </w:rPr>
        <w:t>.</w:t>
      </w:r>
      <w:r w:rsidR="00D95970" w:rsidRPr="0023612A">
        <w:rPr>
          <w:lang w:eastAsia="es-ES"/>
        </w:rPr>
        <w:t xml:space="preserve"> Que</w:t>
      </w:r>
      <w:r w:rsidR="0053654E" w:rsidRPr="0023612A">
        <w:rPr>
          <w:lang w:eastAsia="es-ES"/>
        </w:rPr>
        <w:t xml:space="preserve"> </w:t>
      </w:r>
      <w:r w:rsidR="00FD2E86" w:rsidRPr="0023612A">
        <w:t>el Ayuntamiento tiene la atribución de someter para su revisión y en su caso, aprobación del H. Congreso del Estado el Proyecto de Presupuesto de Ingresos de cada ejercicio fiscal anual, de conformidad con lo dispuesto en los artículos 128 de la Constitución Política del Estado Libre y Soberano de Nuevo León; 33, fracción III, inciso b), 174, 175, 176 y 190 de la Ley de Gobierno Municipal del Estado de Nuevo León, es obligación del Ayuntamiento remitir, teniendo como fecha límite para tal acció</w:t>
      </w:r>
      <w:r w:rsidR="00585960">
        <w:t>n el día 30 de noviembre de 2021</w:t>
      </w:r>
      <w:r w:rsidR="00FD2E86" w:rsidRPr="0023612A">
        <w:t>.</w:t>
      </w:r>
    </w:p>
    <w:p w:rsidR="00BC1C48" w:rsidRPr="0023612A" w:rsidRDefault="00BC1C48" w:rsidP="00526165">
      <w:pPr>
        <w:spacing w:after="0" w:line="240" w:lineRule="auto"/>
        <w:rPr>
          <w:b/>
          <w:lang w:eastAsia="es-ES"/>
        </w:rPr>
      </w:pPr>
    </w:p>
    <w:p w:rsidR="00DE676C" w:rsidRPr="0023612A" w:rsidRDefault="00A341D6" w:rsidP="00DE676C">
      <w:pPr>
        <w:spacing w:after="0" w:line="259" w:lineRule="auto"/>
        <w:ind w:left="0" w:right="0" w:firstLine="0"/>
      </w:pPr>
      <w:r w:rsidRPr="0023612A">
        <w:rPr>
          <w:b/>
        </w:rPr>
        <w:t>TERCERO</w:t>
      </w:r>
      <w:r w:rsidR="00DE676C" w:rsidRPr="0023612A">
        <w:rPr>
          <w:b/>
        </w:rPr>
        <w:t xml:space="preserve">. </w:t>
      </w:r>
      <w:r w:rsidR="00FD2E86" w:rsidRPr="0023612A">
        <w:t>Que las proyecciones y contenido del Proyecto de Presupuesto de Ingresos (o iniciativa de Ley de Ingresos, como es denominada en la Ley General de Contabilidad Gubernamental y la Ley de Disciplina Financiera de las Entidades Federativas y los Municipios) para el ejercicio fiscal del 202</w:t>
      </w:r>
      <w:r w:rsidR="00F86DD4">
        <w:t>2</w:t>
      </w:r>
      <w:r w:rsidR="00FD2E86" w:rsidRPr="0023612A">
        <w:t xml:space="preserve">, se desarrollaron de conformidad con los artículos </w:t>
      </w:r>
      <w:r w:rsidR="002F1345" w:rsidRPr="0023612A">
        <w:t>115 fracción IV y 134 de la Constitución Política de los Estados Unidos Mexicanos;</w:t>
      </w:r>
      <w:r w:rsidR="003307D6" w:rsidRPr="0023612A">
        <w:t xml:space="preserve"> los artículos</w:t>
      </w:r>
      <w:r w:rsidR="002F1345" w:rsidRPr="0023612A">
        <w:t xml:space="preserve"> 2, 6, 9, 25, 32, 49 y 50 de la Ley de Coordinación Fiscal;</w:t>
      </w:r>
      <w:r w:rsidR="003307D6" w:rsidRPr="0023612A">
        <w:t xml:space="preserve"> los artículos</w:t>
      </w:r>
      <w:r w:rsidR="002F1345" w:rsidRPr="0023612A">
        <w:t xml:space="preserve"> 8, 14, 15, 17, 18, 19, 21, 23, 24, 25 de la Ley de Disciplina Financiera de las Entidades Federativas y los Municipios;</w:t>
      </w:r>
      <w:r w:rsidR="003307D6" w:rsidRPr="0023612A">
        <w:t xml:space="preserve"> los artículos</w:t>
      </w:r>
      <w:r w:rsidR="002F1345" w:rsidRPr="0023612A">
        <w:t xml:space="preserve"> 1, 2, 61, 62 y 63 de la Ley General de Contabilidad Gubernamental;</w:t>
      </w:r>
      <w:r w:rsidR="003307D6" w:rsidRPr="0023612A">
        <w:t xml:space="preserve"> los artículos</w:t>
      </w:r>
      <w:r w:rsidR="002F1345" w:rsidRPr="0023612A">
        <w:t xml:space="preserve"> 1, 2, 3 y 5 de la Norma para armonizar la presentación de la información adicional a la Iniciativa de Ley de Ingresos del que emite el Consejo Nacional de Armonización Contable (CONAC); el Acuerdo por el que se emite el Clasificador por Rubros de Ingresos que emite el CONAC; la Norma para establecer la </w:t>
      </w:r>
      <w:r w:rsidR="002F1345" w:rsidRPr="0023612A">
        <w:lastRenderedPageBreak/>
        <w:t xml:space="preserve">estructura del calendario de ingresos base mensual que emite el CONAC; los artículos 63 fracción X, 119 y 128 de la Constitución Política del Estado Libre y Soberano de Nuevo León; </w:t>
      </w:r>
      <w:r w:rsidR="003307D6" w:rsidRPr="0023612A">
        <w:t xml:space="preserve">los artículos </w:t>
      </w:r>
      <w:r w:rsidR="002F1345" w:rsidRPr="0023612A">
        <w:t>33 fracción III inciso b), 99, 100 fracción VII, 174, 175, 176, 189 y 190</w:t>
      </w:r>
      <w:r w:rsidR="003307D6" w:rsidRPr="0023612A">
        <w:t xml:space="preserve"> de la Ley de Gobierno Municipal del Estado de Nuevo León; los artículos 3 y 4 del Código Fiscal del Estado de Nuevo León; los artículos 12, 14, 16, 17, 19, 20, 22, 26, 27, 28, 30 y 31 Bis de la Ley de Coordinación Hacendaria del Estado de Nuevo León y los artículos 32, 35, 37 y 64 del Reglamento de la Administración Pública del Municipio de Monterrey.</w:t>
      </w:r>
    </w:p>
    <w:p w:rsidR="00DE676C" w:rsidRPr="0023612A" w:rsidRDefault="00DE676C" w:rsidP="00A341D6">
      <w:pPr>
        <w:spacing w:after="0"/>
        <w:ind w:left="0" w:right="0" w:firstLine="0"/>
        <w:rPr>
          <w:b/>
        </w:rPr>
      </w:pPr>
    </w:p>
    <w:p w:rsidR="00F825E3" w:rsidRPr="0023612A" w:rsidRDefault="00A341D6" w:rsidP="00526165">
      <w:pPr>
        <w:ind w:left="-5" w:right="0"/>
      </w:pPr>
      <w:r w:rsidRPr="0023612A">
        <w:rPr>
          <w:b/>
        </w:rPr>
        <w:t>CUART</w:t>
      </w:r>
      <w:r w:rsidR="00F825E3" w:rsidRPr="0023612A">
        <w:rPr>
          <w:b/>
        </w:rPr>
        <w:t xml:space="preserve">O. </w:t>
      </w:r>
      <w:r w:rsidR="00F825E3" w:rsidRPr="0023612A">
        <w:t xml:space="preserve">Que, para efectos </w:t>
      </w:r>
      <w:r w:rsidR="008851A5" w:rsidRPr="0023612A">
        <w:t xml:space="preserve">de lo expuesto </w:t>
      </w:r>
      <w:r w:rsidR="00B749D1" w:rsidRPr="0023612A">
        <w:t xml:space="preserve">en este Proyecto </w:t>
      </w:r>
      <w:r w:rsidR="00A35E5A" w:rsidRPr="0023612A">
        <w:t>de Presupuesto</w:t>
      </w:r>
      <w:r w:rsidR="004E2C4D" w:rsidRPr="0023612A">
        <w:t xml:space="preserve"> </w:t>
      </w:r>
      <w:r w:rsidR="009F60B4" w:rsidRPr="0023612A">
        <w:t>de Ingresos (o iniciativa de Ley de Ingresos, como es denominada en la Ley General de Contabilidad Gubernamental y la Ley de Disciplina Financiera de las Entidades Federativas y los Municipios) para el ejercicio fiscal del 202</w:t>
      </w:r>
      <w:r w:rsidR="00F86DD4">
        <w:t>2</w:t>
      </w:r>
      <w:r w:rsidR="00B749D1" w:rsidRPr="0023612A">
        <w:t xml:space="preserve">, se entenderá </w:t>
      </w:r>
      <w:r w:rsidR="00F825E3" w:rsidRPr="0023612A">
        <w:t>por:</w:t>
      </w:r>
    </w:p>
    <w:p w:rsidR="001248F2" w:rsidRPr="0023612A" w:rsidRDefault="001248F2" w:rsidP="008E5221">
      <w:pPr>
        <w:ind w:left="0" w:right="0" w:firstLine="0"/>
      </w:pPr>
    </w:p>
    <w:p w:rsidR="00AA213D" w:rsidRPr="0023612A" w:rsidRDefault="001248F2" w:rsidP="00AA213D">
      <w:pPr>
        <w:pStyle w:val="Prrafodelista"/>
        <w:numPr>
          <w:ilvl w:val="0"/>
          <w:numId w:val="3"/>
        </w:numPr>
        <w:ind w:right="0"/>
      </w:pPr>
      <w:r w:rsidRPr="0023612A">
        <w:rPr>
          <w:b/>
        </w:rPr>
        <w:t>Accesorios de Derechos:</w:t>
      </w:r>
      <w:r w:rsidRPr="0023612A">
        <w:t xml:space="preserve"> Son los ingresos que se perciben por concepto de recargos, sanciones, gastos de </w:t>
      </w:r>
      <w:r w:rsidR="00AA213D" w:rsidRPr="0023612A">
        <w:t>ejecución, indemnizaciones</w:t>
      </w:r>
      <w:r w:rsidRPr="0023612A">
        <w:t xml:space="preserve">, entre otros, asociados a los derechos, cuando éstos no se cubran oportunamente, de conformidad con la legislación aplicable en la </w:t>
      </w:r>
      <w:r w:rsidRPr="0023612A">
        <w:rPr>
          <w:i/>
        </w:rPr>
        <w:t>materia</w:t>
      </w:r>
      <w:r w:rsidR="00AA213D" w:rsidRPr="0023612A">
        <w:rPr>
          <w:i/>
        </w:rPr>
        <w:t xml:space="preserve"> (Acuerdo por el que se emite el Clasificador por Rubro de Ingresos).</w:t>
      </w:r>
    </w:p>
    <w:p w:rsidR="001248F2" w:rsidRPr="0023612A" w:rsidRDefault="001248F2" w:rsidP="00D0485B">
      <w:pPr>
        <w:pStyle w:val="Prrafodelista"/>
        <w:ind w:left="345" w:right="0" w:firstLine="0"/>
      </w:pPr>
    </w:p>
    <w:p w:rsidR="00E749B5" w:rsidRPr="0023612A" w:rsidRDefault="00E749B5" w:rsidP="00E749B5">
      <w:pPr>
        <w:pStyle w:val="Prrafodelista"/>
        <w:numPr>
          <w:ilvl w:val="0"/>
          <w:numId w:val="3"/>
        </w:numPr>
        <w:ind w:right="0"/>
      </w:pPr>
      <w:r w:rsidRPr="0023612A">
        <w:rPr>
          <w:b/>
        </w:rPr>
        <w:t>Accesorios de Impuestos</w:t>
      </w:r>
      <w:r w:rsidRPr="0023612A">
        <w:t>: Son los ingresos que se perciben por concepto de recargos, sanciones, gastos de ejecución, indemnizaciones, entre otros, asociados a los impuestos, cuando éstos no se cubran oportunamente, de conformidad con la legislación aplicable en la materia</w:t>
      </w:r>
      <w:r w:rsidRPr="0023612A">
        <w:rPr>
          <w:i/>
        </w:rPr>
        <w:t xml:space="preserve"> (Acuerdo por el que se emite el Clasificador por Rubro de Ingresos).</w:t>
      </w:r>
    </w:p>
    <w:p w:rsidR="001248F2" w:rsidRPr="0023612A" w:rsidRDefault="001248F2" w:rsidP="00D0485B">
      <w:pPr>
        <w:pStyle w:val="Prrafodelista"/>
        <w:ind w:left="345" w:right="0" w:firstLine="0"/>
      </w:pPr>
    </w:p>
    <w:p w:rsidR="00AA213D" w:rsidRPr="0023612A" w:rsidRDefault="001248F2" w:rsidP="00AA213D">
      <w:pPr>
        <w:pStyle w:val="Prrafodelista"/>
        <w:numPr>
          <w:ilvl w:val="0"/>
          <w:numId w:val="3"/>
        </w:numPr>
        <w:ind w:right="0"/>
        <w:rPr>
          <w:i/>
        </w:rPr>
      </w:pPr>
      <w:r w:rsidRPr="0023612A">
        <w:rPr>
          <w:b/>
        </w:rPr>
        <w:t>Aportaciones:</w:t>
      </w:r>
      <w:r w:rsidRPr="0023612A">
        <w:t xml:space="preserve"> Son los ingresos que reciben las Entidades Federativas y Municipios previstos en la Ley de Coordinación Fiscal, cuyo gasto está condicionado a la consecución y cumplimiento de los objetivos que para cada tipo de aportación establece la legislación aplicable en la </w:t>
      </w:r>
      <w:r w:rsidRPr="0023612A">
        <w:rPr>
          <w:i/>
        </w:rPr>
        <w:t>materia</w:t>
      </w:r>
      <w:r w:rsidR="00AA213D" w:rsidRPr="0023612A">
        <w:rPr>
          <w:i/>
        </w:rPr>
        <w:t xml:space="preserve"> (Acuerdo por el que se emite el Clasificador por Rubro de Ingresos).</w:t>
      </w:r>
    </w:p>
    <w:p w:rsidR="00AA213D" w:rsidRPr="0023612A" w:rsidRDefault="00AA213D" w:rsidP="00D0485B">
      <w:pPr>
        <w:pStyle w:val="Prrafodelista"/>
        <w:ind w:left="345" w:right="0" w:firstLine="0"/>
        <w:rPr>
          <w:strike/>
        </w:rPr>
      </w:pPr>
    </w:p>
    <w:p w:rsidR="00AA213D" w:rsidRPr="0023612A" w:rsidRDefault="001248F2" w:rsidP="00AA213D">
      <w:pPr>
        <w:pStyle w:val="Prrafodelista"/>
        <w:numPr>
          <w:ilvl w:val="0"/>
          <w:numId w:val="3"/>
        </w:numPr>
        <w:ind w:right="0"/>
      </w:pPr>
      <w:r w:rsidRPr="0023612A">
        <w:rPr>
          <w:b/>
        </w:rPr>
        <w:t xml:space="preserve">Aprovechamientos (rubro): </w:t>
      </w:r>
      <w:r w:rsidRPr="0023612A">
        <w:t>Son los ingresos que percibe el Estado por funciones de derecho público distintos de: las contribuciones, los ingresos derivados de financiamientos y de los que obtengan los organismos descentralizados y las empresas de participación estatal y municipal</w:t>
      </w:r>
      <w:r w:rsidR="00AA213D" w:rsidRPr="0023612A">
        <w:t xml:space="preserve"> </w:t>
      </w:r>
      <w:r w:rsidR="00AA213D" w:rsidRPr="0023612A">
        <w:rPr>
          <w:i/>
        </w:rPr>
        <w:t>(Acuerdo por el que se emite el Clasificador por Rubro de Ingresos).</w:t>
      </w:r>
    </w:p>
    <w:p w:rsidR="001248F2" w:rsidRPr="0023612A" w:rsidRDefault="001248F2" w:rsidP="00D0485B">
      <w:pPr>
        <w:pStyle w:val="Prrafodelista"/>
        <w:ind w:left="345" w:right="0" w:firstLine="0"/>
        <w:rPr>
          <w:b/>
        </w:rPr>
      </w:pPr>
    </w:p>
    <w:p w:rsidR="00AA213D" w:rsidRPr="0023612A" w:rsidRDefault="001248F2" w:rsidP="00AA213D">
      <w:pPr>
        <w:pStyle w:val="Prrafodelista"/>
        <w:numPr>
          <w:ilvl w:val="0"/>
          <w:numId w:val="3"/>
        </w:numPr>
        <w:ind w:right="0"/>
      </w:pPr>
      <w:r w:rsidRPr="0023612A">
        <w:rPr>
          <w:b/>
        </w:rPr>
        <w:t xml:space="preserve">Aprovechamientos (tipo): </w:t>
      </w:r>
      <w:r w:rsidRPr="0023612A">
        <w:t>Son los ingresos que se perciben por funciones de derecho público, cuyos elementos pueden no estar previstos en una Ley sino, en una disposición administrativa de carácter general, provenientes de multas e indemnizaciones no fiscales, reintegros, juegos y sorteos, donativos, entre otros</w:t>
      </w:r>
      <w:r w:rsidR="00AA213D" w:rsidRPr="0023612A">
        <w:rPr>
          <w:i/>
        </w:rPr>
        <w:t xml:space="preserve"> (Acuerdo por el que se emite el Clasificador por Rubro de Ingresos).</w:t>
      </w:r>
    </w:p>
    <w:p w:rsidR="001248F2" w:rsidRPr="0023612A" w:rsidRDefault="001248F2" w:rsidP="00D0485B">
      <w:pPr>
        <w:ind w:right="0"/>
      </w:pPr>
    </w:p>
    <w:p w:rsidR="00AA213D" w:rsidRPr="0023612A" w:rsidRDefault="001248F2" w:rsidP="00AA213D">
      <w:pPr>
        <w:pStyle w:val="Prrafodelista"/>
        <w:numPr>
          <w:ilvl w:val="0"/>
          <w:numId w:val="3"/>
        </w:numPr>
        <w:ind w:right="0"/>
      </w:pPr>
      <w:r w:rsidRPr="0023612A">
        <w:rPr>
          <w:b/>
        </w:rPr>
        <w:t xml:space="preserve">Aprovechamientos Patrimoniales: </w:t>
      </w:r>
      <w:r w:rsidRPr="0023612A">
        <w:t xml:space="preserve">Son los ingresos que se perciben por uso o enajenación de bienes muebles, inmuebles e intangibles, por recuperaciones de capital o en su caso </w:t>
      </w:r>
      <w:r w:rsidRPr="0023612A">
        <w:lastRenderedPageBreak/>
        <w:t>patrimonio invertido, de conformidad con la legislación aplicable en la materia</w:t>
      </w:r>
      <w:r w:rsidR="00AA213D" w:rsidRPr="0023612A">
        <w:t xml:space="preserve"> </w:t>
      </w:r>
      <w:r w:rsidR="00AA213D" w:rsidRPr="0023612A">
        <w:rPr>
          <w:i/>
        </w:rPr>
        <w:t>(Acuerdo por el que se emite el Clasificador por Rubro de Ingresos).</w:t>
      </w:r>
    </w:p>
    <w:p w:rsidR="00E749B5" w:rsidRPr="0023612A" w:rsidRDefault="00E749B5" w:rsidP="00E749B5">
      <w:pPr>
        <w:pStyle w:val="Prrafodelista"/>
      </w:pPr>
    </w:p>
    <w:p w:rsidR="00AA213D" w:rsidRPr="0023612A" w:rsidRDefault="00E749B5" w:rsidP="00AA213D">
      <w:pPr>
        <w:pStyle w:val="Prrafodelista"/>
        <w:numPr>
          <w:ilvl w:val="0"/>
          <w:numId w:val="3"/>
        </w:numPr>
        <w:ind w:right="0"/>
      </w:pPr>
      <w:r w:rsidRPr="0023612A">
        <w:rPr>
          <w:b/>
        </w:rPr>
        <w:t xml:space="preserve">Contribuciones de Mejoras: </w:t>
      </w:r>
      <w:r w:rsidRPr="0023612A">
        <w:t>Son las establecidas en Ley a cargo de las personas físicas y morales que se beneficien de manera directa por obras públicas</w:t>
      </w:r>
      <w:r w:rsidR="00AA213D" w:rsidRPr="0023612A">
        <w:rPr>
          <w:i/>
        </w:rPr>
        <w:t xml:space="preserve"> (Acuerdo por el que se emite el Clasificador por Rubro de Ingresos).</w:t>
      </w:r>
    </w:p>
    <w:p w:rsidR="00D0485B" w:rsidRPr="0023612A" w:rsidRDefault="00D0485B" w:rsidP="00D0485B">
      <w:pPr>
        <w:pStyle w:val="Prrafodelista"/>
        <w:ind w:left="345" w:right="0" w:firstLine="0"/>
        <w:rPr>
          <w:b/>
        </w:rPr>
      </w:pPr>
    </w:p>
    <w:p w:rsidR="00AA213D" w:rsidRPr="0023612A" w:rsidRDefault="00AA213D" w:rsidP="00AA213D">
      <w:pPr>
        <w:pStyle w:val="Prrafodelista"/>
        <w:numPr>
          <w:ilvl w:val="0"/>
          <w:numId w:val="3"/>
        </w:numPr>
        <w:ind w:right="0"/>
      </w:pPr>
      <w:r w:rsidRPr="0023612A">
        <w:rPr>
          <w:b/>
        </w:rPr>
        <w:t>Convenios</w:t>
      </w:r>
      <w:r w:rsidRPr="0023612A">
        <w:t xml:space="preserve">: Son los ingresos que reciben las Entidades Federativas y Municipios derivados de convenios de coordinación, colaboración, reasignación o descentralización según corresponda, los cuales se acuerdan entre la Federación, las Entidades Federativas y/o los Municipios </w:t>
      </w:r>
      <w:r w:rsidRPr="0023612A">
        <w:rPr>
          <w:i/>
        </w:rPr>
        <w:t>(Acuerdo por el que se emite el Clasificador por Rubro de Ingresos).</w:t>
      </w:r>
    </w:p>
    <w:p w:rsidR="00674FB4" w:rsidRPr="0023612A" w:rsidRDefault="00674FB4" w:rsidP="00CE2DA0">
      <w:pPr>
        <w:ind w:left="0" w:right="0" w:firstLine="0"/>
        <w:rPr>
          <w:strike/>
        </w:rPr>
      </w:pPr>
    </w:p>
    <w:p w:rsidR="00AA213D" w:rsidRPr="0023612A" w:rsidRDefault="004B6D63" w:rsidP="00AA213D">
      <w:pPr>
        <w:pStyle w:val="Prrafodelista"/>
        <w:numPr>
          <w:ilvl w:val="0"/>
          <w:numId w:val="3"/>
        </w:numPr>
        <w:ind w:right="0"/>
      </w:pPr>
      <w:r w:rsidRPr="0023612A">
        <w:rPr>
          <w:b/>
        </w:rPr>
        <w:t>Derechos:</w:t>
      </w:r>
      <w:r w:rsidRPr="0023612A">
        <w:t xml:space="preserve"> Son</w:t>
      </w:r>
      <w:r w:rsidR="001248F2" w:rsidRPr="0023612A">
        <w:t xml:space="preserve">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AA213D" w:rsidRPr="0023612A">
        <w:t xml:space="preserve"> </w:t>
      </w:r>
      <w:r w:rsidR="00AA213D" w:rsidRPr="0023612A">
        <w:rPr>
          <w:i/>
        </w:rPr>
        <w:t>(Acuerdo por el que se emite el Clasificador por Rubro de Ingresos).</w:t>
      </w:r>
    </w:p>
    <w:p w:rsidR="001248F2" w:rsidRPr="0023612A" w:rsidRDefault="001248F2" w:rsidP="00CE2DA0">
      <w:pPr>
        <w:ind w:left="0" w:right="0" w:firstLine="0"/>
      </w:pPr>
    </w:p>
    <w:p w:rsidR="00AA213D" w:rsidRPr="0023612A" w:rsidRDefault="001248F2" w:rsidP="00AA213D">
      <w:pPr>
        <w:pStyle w:val="Prrafodelista"/>
        <w:numPr>
          <w:ilvl w:val="0"/>
          <w:numId w:val="3"/>
        </w:numPr>
        <w:ind w:right="0"/>
      </w:pPr>
      <w:r w:rsidRPr="0023612A">
        <w:rPr>
          <w:b/>
        </w:rPr>
        <w:t>Derechos por el Uso, Goce, Aprovechamiento o Explotación de Bienes de Dominio Público</w:t>
      </w:r>
      <w:r w:rsidRPr="0023612A">
        <w:t>: Son las contribuciones derivadas de la contraprestación del uso, goce, aprovechamiento o explotación de bienes de dominio público, de conformidad con la legislación aplicable en la materia</w:t>
      </w:r>
      <w:r w:rsidR="00AA213D" w:rsidRPr="0023612A">
        <w:t xml:space="preserve"> </w:t>
      </w:r>
      <w:r w:rsidR="00AA213D" w:rsidRPr="0023612A">
        <w:rPr>
          <w:i/>
        </w:rPr>
        <w:t>(Acuerdo por el que se emite el Clasificador por Rubro de Ingresos).</w:t>
      </w:r>
    </w:p>
    <w:p w:rsidR="001248F2" w:rsidRPr="0023612A" w:rsidRDefault="001248F2" w:rsidP="002F11AD">
      <w:pPr>
        <w:pStyle w:val="Prrafodelista"/>
        <w:ind w:left="345" w:right="0" w:firstLine="0"/>
      </w:pPr>
    </w:p>
    <w:p w:rsidR="00AA213D" w:rsidRPr="0023612A" w:rsidRDefault="001248F2" w:rsidP="00AA213D">
      <w:pPr>
        <w:pStyle w:val="Prrafodelista"/>
        <w:numPr>
          <w:ilvl w:val="0"/>
          <w:numId w:val="3"/>
        </w:numPr>
        <w:ind w:right="0"/>
      </w:pPr>
      <w:r w:rsidRPr="0023612A">
        <w:rPr>
          <w:b/>
        </w:rPr>
        <w:t>Derechos por Prestación de Servicios:</w:t>
      </w:r>
      <w:r w:rsidRPr="0023612A">
        <w:t xml:space="preserve"> Son las contribuciones derivadas por la contraprestación de servicios exclusivos del Estado, de conformidad con la legislación aplicable en la materia</w:t>
      </w:r>
      <w:r w:rsidR="00AA213D" w:rsidRPr="0023612A">
        <w:rPr>
          <w:i/>
        </w:rPr>
        <w:t xml:space="preserve"> (Acuerdo por el que se emite el Clasificador por Rubro de Ingresos).</w:t>
      </w:r>
    </w:p>
    <w:p w:rsidR="00AA213D" w:rsidRPr="0023612A" w:rsidRDefault="00AA213D" w:rsidP="00CE2DA0">
      <w:pPr>
        <w:ind w:left="0" w:right="0" w:firstLine="0"/>
      </w:pPr>
    </w:p>
    <w:p w:rsidR="00AA213D" w:rsidRPr="0023612A" w:rsidRDefault="00AA213D" w:rsidP="00AA213D">
      <w:pPr>
        <w:pStyle w:val="Prrafodelista"/>
        <w:numPr>
          <w:ilvl w:val="0"/>
          <w:numId w:val="3"/>
        </w:numPr>
        <w:ind w:right="0"/>
      </w:pPr>
      <w:r w:rsidRPr="0023612A">
        <w:rPr>
          <w:b/>
        </w:rPr>
        <w:t>Financiamiento Interno:</w:t>
      </w:r>
      <w:r w:rsidRPr="0023612A">
        <w:t xml:space="preserve"> Son los recursos que provienen de obligaciones contraídas por las Entidades Federativas, los Municipios y en su caso, las entidades del sector paraestatal o paramunicipal, a corto o largo plazo, con acreedores nacionales y pagaderos en el interior del país en moneda nacional, considerando lo previsto en la legislación aplicable en la materia</w:t>
      </w:r>
      <w:r w:rsidRPr="0023612A">
        <w:rPr>
          <w:i/>
        </w:rPr>
        <w:t xml:space="preserve"> (Acuerdo por el que se emite el Clasificador por Rubro de Ingresos).</w:t>
      </w:r>
    </w:p>
    <w:p w:rsidR="00E749B5" w:rsidRPr="0023612A" w:rsidRDefault="00E749B5" w:rsidP="00AC77FA">
      <w:pPr>
        <w:ind w:left="0" w:firstLine="0"/>
      </w:pPr>
    </w:p>
    <w:p w:rsidR="00E749B5" w:rsidRPr="0023612A" w:rsidRDefault="00E749B5" w:rsidP="00E749B5">
      <w:pPr>
        <w:pStyle w:val="Prrafodelista"/>
        <w:numPr>
          <w:ilvl w:val="0"/>
          <w:numId w:val="3"/>
        </w:numPr>
        <w:ind w:right="0"/>
      </w:pPr>
      <w:r w:rsidRPr="0023612A">
        <w:rPr>
          <w:b/>
        </w:rPr>
        <w:t>Impuestos:</w:t>
      </w:r>
      <w:r w:rsidRPr="0023612A">
        <w:t xml:space="preserve"> Son las contribuciones establecidas en Ley que deben pagar las personas físicas y morales que se encuentran en la situación jurídica o de hecho prevista por la misma y que sean distintas de las aportaciones de seguridad social, contribuciones de mejoras y derechos </w:t>
      </w:r>
      <w:r w:rsidRPr="0023612A">
        <w:rPr>
          <w:i/>
        </w:rPr>
        <w:t>(Acuerdo por el que se emite el Clasificador por Rubro de Ingresos).</w:t>
      </w:r>
    </w:p>
    <w:p w:rsidR="00E749B5" w:rsidRPr="0023612A" w:rsidRDefault="00E749B5" w:rsidP="00046957">
      <w:pPr>
        <w:ind w:left="0" w:right="0" w:firstLine="0"/>
      </w:pPr>
    </w:p>
    <w:p w:rsidR="00E749B5" w:rsidRPr="0023612A" w:rsidRDefault="00E749B5" w:rsidP="00E749B5">
      <w:pPr>
        <w:pStyle w:val="Prrafodelista"/>
        <w:numPr>
          <w:ilvl w:val="0"/>
          <w:numId w:val="3"/>
        </w:numPr>
        <w:ind w:right="0"/>
      </w:pPr>
      <w:r w:rsidRPr="0023612A">
        <w:rPr>
          <w:b/>
        </w:rPr>
        <w:lastRenderedPageBreak/>
        <w:t>Impuestos Sobre el Patrimonio:</w:t>
      </w:r>
      <w:r w:rsidRPr="0023612A">
        <w:t xml:space="preserve"> Son las contribuciones derivadas de las imposiciones fiscales que en forma unilateral y obligatoria se fijan sobre los bienes propiedad de las personas físicas y/o morales, de conformidad con la legislación aplicable en la materia </w:t>
      </w:r>
      <w:r w:rsidRPr="0023612A">
        <w:rPr>
          <w:i/>
        </w:rPr>
        <w:t>(Acuerdo por el que se emite el Clasificador por Rubro de Ingresos).</w:t>
      </w:r>
    </w:p>
    <w:p w:rsidR="00E749B5" w:rsidRPr="0023612A" w:rsidRDefault="00E749B5" w:rsidP="00046957">
      <w:pPr>
        <w:ind w:left="0" w:right="0" w:firstLine="0"/>
      </w:pPr>
    </w:p>
    <w:p w:rsidR="001248F2" w:rsidRPr="0023612A" w:rsidRDefault="00E749B5" w:rsidP="00046957">
      <w:pPr>
        <w:pStyle w:val="Prrafodelista"/>
        <w:numPr>
          <w:ilvl w:val="0"/>
          <w:numId w:val="3"/>
        </w:numPr>
        <w:ind w:right="0"/>
      </w:pPr>
      <w:r w:rsidRPr="0023612A">
        <w:rPr>
          <w:b/>
        </w:rPr>
        <w:t>Impuestos Sobre los Ingresos:</w:t>
      </w:r>
      <w:r w:rsidRPr="0023612A">
        <w:t xml:space="preserve"> Son las contribuciones derivadas de las imposiciones fiscales que en forma unilateral y obligatoria se fijan sobre los ingresos de las personas físicas y/o morales, de conformidad con la legislación aplicable en la materia </w:t>
      </w:r>
      <w:r w:rsidRPr="0023612A">
        <w:rPr>
          <w:i/>
        </w:rPr>
        <w:t>(Acuerdo por el que se emite el Clasificador por Rubro de Ingresos).</w:t>
      </w:r>
    </w:p>
    <w:p w:rsidR="00046957" w:rsidRPr="0023612A" w:rsidRDefault="00046957" w:rsidP="00046957">
      <w:pPr>
        <w:ind w:left="0" w:right="0" w:firstLine="0"/>
      </w:pPr>
    </w:p>
    <w:p w:rsidR="00AA213D" w:rsidRPr="0023612A" w:rsidRDefault="00AA213D" w:rsidP="00AA213D">
      <w:pPr>
        <w:pStyle w:val="Prrafodelista"/>
        <w:numPr>
          <w:ilvl w:val="0"/>
          <w:numId w:val="3"/>
        </w:numPr>
        <w:ind w:right="0"/>
      </w:pPr>
      <w:r w:rsidRPr="0023612A">
        <w:rPr>
          <w:b/>
        </w:rPr>
        <w:t>Incentivos Derivados de la Colaboración Fiscal:</w:t>
      </w:r>
      <w:r w:rsidRPr="0023612A">
        <w:t xml:space="preserve"> Son los ingresos que reciben las Entidades Federativas y Municipios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 </w:t>
      </w:r>
      <w:r w:rsidRPr="0023612A">
        <w:rPr>
          <w:i/>
        </w:rPr>
        <w:t>(Acuerdo por el que se emite el Clasificador por Rubro de Ingresos).</w:t>
      </w:r>
    </w:p>
    <w:p w:rsidR="00AA213D" w:rsidRPr="0023612A" w:rsidRDefault="00AA213D" w:rsidP="00AA213D">
      <w:pPr>
        <w:pStyle w:val="Prrafodelista"/>
      </w:pPr>
    </w:p>
    <w:p w:rsidR="00AC77FA" w:rsidRPr="0023612A" w:rsidRDefault="00AC77FA" w:rsidP="00AC77FA">
      <w:pPr>
        <w:pStyle w:val="Prrafodelista"/>
        <w:numPr>
          <w:ilvl w:val="0"/>
          <w:numId w:val="3"/>
        </w:numPr>
        <w:ind w:right="0"/>
      </w:pPr>
      <w:r w:rsidRPr="0023612A">
        <w:rPr>
          <w:b/>
        </w:rPr>
        <w:t>Inflación</w:t>
      </w:r>
      <w:r w:rsidRPr="0023612A">
        <w:t xml:space="preserve">: la tasa de crecimiento promedio en un periodo determinado de los precios de una canasta de bienes y servicios; es la medida en la que aumentan los precios de los productos de un país </w:t>
      </w:r>
      <w:r w:rsidRPr="0023612A">
        <w:rPr>
          <w:i/>
        </w:rPr>
        <w:t>(Portal BANXICO educa).</w:t>
      </w:r>
      <w:r w:rsidRPr="0023612A">
        <w:t xml:space="preserve"> </w:t>
      </w:r>
    </w:p>
    <w:p w:rsidR="00AC77FA" w:rsidRPr="0023612A" w:rsidRDefault="00AC77FA" w:rsidP="00AA213D">
      <w:pPr>
        <w:pStyle w:val="Prrafodelista"/>
      </w:pPr>
    </w:p>
    <w:p w:rsidR="00AA213D" w:rsidRPr="0023612A" w:rsidRDefault="00AA213D" w:rsidP="00046957">
      <w:pPr>
        <w:pStyle w:val="Prrafodelista"/>
        <w:numPr>
          <w:ilvl w:val="0"/>
          <w:numId w:val="3"/>
        </w:numPr>
        <w:ind w:right="0"/>
      </w:pPr>
      <w:r w:rsidRPr="0023612A">
        <w:rPr>
          <w:b/>
        </w:rPr>
        <w:t>Ingresos Derivados de Financiamientos:</w:t>
      </w:r>
      <w:r w:rsidRPr="0023612A">
        <w:t xml:space="preserve"> Son los ingresos obtenidos por la celebración de empréstitos internos o externos, a corto o largo plazo, aprobados en términos de la legislación correspondiente. Los créditos que se obtienen son por: emisiones de instrumentos en mercados nacionales e internacionales de capital, organismos financieros internacionales, créditos bilaterales y otras fuentes</w:t>
      </w:r>
      <w:r w:rsidRPr="0023612A">
        <w:rPr>
          <w:i/>
        </w:rPr>
        <w:t xml:space="preserve"> (Acuerdo por el que se emite el Clasificador por Rubro de Ingresos).</w:t>
      </w:r>
    </w:p>
    <w:p w:rsidR="00AA213D" w:rsidRPr="0023612A" w:rsidRDefault="00AA213D" w:rsidP="00046957">
      <w:pPr>
        <w:ind w:right="0"/>
      </w:pPr>
    </w:p>
    <w:p w:rsidR="00AA213D" w:rsidRPr="0023612A" w:rsidRDefault="00AA213D" w:rsidP="00AA213D">
      <w:pPr>
        <w:pStyle w:val="Prrafodelista"/>
        <w:numPr>
          <w:ilvl w:val="0"/>
          <w:numId w:val="3"/>
        </w:numPr>
        <w:ind w:right="0"/>
      </w:pPr>
      <w:r w:rsidRPr="0023612A">
        <w:rPr>
          <w:b/>
        </w:rPr>
        <w:t>Otros Derechos:</w:t>
      </w:r>
      <w:r w:rsidRPr="0023612A">
        <w:t xml:space="preserve"> Son las contribuciones derivadas por contraprestaciones no incluidas en los tipos anteriores, de conformidad con la legislación aplicable en la materia</w:t>
      </w:r>
      <w:r w:rsidRPr="0023612A">
        <w:rPr>
          <w:i/>
        </w:rPr>
        <w:t xml:space="preserve"> (Acuerdo por el que se emite el Clasificador por Rubro de Ingresos).</w:t>
      </w:r>
    </w:p>
    <w:p w:rsidR="00AA213D" w:rsidRPr="0023612A" w:rsidRDefault="00AA213D" w:rsidP="00046957">
      <w:pPr>
        <w:ind w:left="0" w:right="0" w:firstLine="0"/>
        <w:rPr>
          <w:b/>
        </w:rPr>
      </w:pPr>
    </w:p>
    <w:p w:rsidR="00AA213D" w:rsidRPr="0023612A" w:rsidRDefault="00AA213D" w:rsidP="00AA213D">
      <w:pPr>
        <w:pStyle w:val="Prrafodelista"/>
        <w:numPr>
          <w:ilvl w:val="0"/>
          <w:numId w:val="3"/>
        </w:numPr>
        <w:ind w:right="0"/>
      </w:pPr>
      <w:r w:rsidRPr="0023612A">
        <w:rPr>
          <w:b/>
        </w:rPr>
        <w:t>Participaciones, Aportaciones, Convenios, Incentivos Derivados de la Colaboración Fiscal y Fondos Distintos de Aportaciones:</w:t>
      </w:r>
      <w:r w:rsidRPr="0023612A">
        <w:t xml:space="preserve"> Son los recursos que reciben las Entidades Federativas y los Municipios por concepto de participaciones, aportaciones, convenios, incentivos derivados de la colaboración fiscal y fondos distintos de aportaciones </w:t>
      </w:r>
      <w:r w:rsidRPr="0023612A">
        <w:rPr>
          <w:i/>
        </w:rPr>
        <w:t>(Acuerdo por el que se emite el Clasificador por Rubro de Ingresos).</w:t>
      </w:r>
    </w:p>
    <w:p w:rsidR="00AA213D" w:rsidRPr="0023612A" w:rsidRDefault="00AA213D" w:rsidP="00B11A14">
      <w:pPr>
        <w:pStyle w:val="Prrafodelista"/>
        <w:ind w:left="345" w:right="0" w:firstLine="0"/>
      </w:pPr>
    </w:p>
    <w:p w:rsidR="00AA213D" w:rsidRPr="0023612A" w:rsidRDefault="00AA213D" w:rsidP="00AA213D">
      <w:pPr>
        <w:pStyle w:val="Prrafodelista"/>
        <w:numPr>
          <w:ilvl w:val="0"/>
          <w:numId w:val="3"/>
        </w:numPr>
        <w:ind w:right="0"/>
      </w:pPr>
      <w:r w:rsidRPr="0023612A">
        <w:rPr>
          <w:b/>
        </w:rPr>
        <w:t>Participaciones:</w:t>
      </w:r>
      <w:r w:rsidRPr="0023612A">
        <w:t xml:space="preserve"> Son los ingresos que reciben las Entidades Federativas y Municipios que se derivan de la adhesión al Sistema Nacional de Coordinación Fiscal, así como las que </w:t>
      </w:r>
      <w:r w:rsidRPr="0023612A">
        <w:lastRenderedPageBreak/>
        <w:t>correspondan a sistemas estatales de coordinación fiscal, determinados por las leyes correspondientes</w:t>
      </w:r>
      <w:r w:rsidRPr="0023612A">
        <w:rPr>
          <w:i/>
        </w:rPr>
        <w:t xml:space="preserve"> (Acuerdo por el que se emite el Clasificador por Rubro de Ingresos).</w:t>
      </w:r>
    </w:p>
    <w:p w:rsidR="00B11A14" w:rsidRPr="0023612A" w:rsidRDefault="00B11A14" w:rsidP="00046957">
      <w:pPr>
        <w:ind w:left="0" w:right="0" w:firstLine="0"/>
      </w:pPr>
    </w:p>
    <w:p w:rsidR="00F825E3" w:rsidRPr="0023612A" w:rsidRDefault="00F825E3" w:rsidP="00526165">
      <w:pPr>
        <w:pStyle w:val="Prrafodelista"/>
        <w:numPr>
          <w:ilvl w:val="0"/>
          <w:numId w:val="3"/>
        </w:numPr>
        <w:ind w:right="0"/>
      </w:pPr>
      <w:r w:rsidRPr="0023612A">
        <w:rPr>
          <w:b/>
        </w:rPr>
        <w:t>Producto Interno Bruto (PIB):</w:t>
      </w:r>
      <w:r w:rsidR="00D63999" w:rsidRPr="0023612A">
        <w:t xml:space="preserve"> </w:t>
      </w:r>
      <w:r w:rsidR="005D3F9D" w:rsidRPr="0023612A">
        <w:t>la contabilización de todos los bienes, servicios e inversiones que se producen en un país durante un determinado periodo, es utilizado para determinar la salud económica de un país</w:t>
      </w:r>
      <w:r w:rsidR="005D3F9D" w:rsidRPr="0023612A">
        <w:rPr>
          <w:i/>
        </w:rPr>
        <w:t xml:space="preserve"> (Portal BANXICO educa).</w:t>
      </w:r>
    </w:p>
    <w:p w:rsidR="00AA213D" w:rsidRPr="0023612A" w:rsidRDefault="00AA213D" w:rsidP="00AA213D">
      <w:pPr>
        <w:pStyle w:val="Prrafodelista"/>
      </w:pPr>
    </w:p>
    <w:p w:rsidR="00AA213D" w:rsidRPr="0023612A" w:rsidRDefault="00AA213D" w:rsidP="00AA213D">
      <w:pPr>
        <w:pStyle w:val="Prrafodelista"/>
        <w:numPr>
          <w:ilvl w:val="0"/>
          <w:numId w:val="3"/>
        </w:numPr>
        <w:ind w:right="0"/>
      </w:pPr>
      <w:r w:rsidRPr="0023612A">
        <w:rPr>
          <w:b/>
        </w:rPr>
        <w:t>Productos (rubro):</w:t>
      </w:r>
      <w:r w:rsidRPr="0023612A">
        <w:t xml:space="preserve"> Son los ingresos por contraprestaciones por los servicios que preste el Estado en sus funciones de derecho privado</w:t>
      </w:r>
      <w:r w:rsidRPr="0023612A">
        <w:rPr>
          <w:i/>
        </w:rPr>
        <w:t xml:space="preserve"> (Acuerdo por el que se emite el Clasificador por Rubro de Ingresos).</w:t>
      </w:r>
    </w:p>
    <w:p w:rsidR="00AA213D" w:rsidRPr="0023612A" w:rsidRDefault="00AA213D" w:rsidP="00B11A14">
      <w:pPr>
        <w:pStyle w:val="Prrafodelista"/>
        <w:ind w:left="345" w:right="0" w:firstLine="0"/>
      </w:pPr>
    </w:p>
    <w:p w:rsidR="00AA213D" w:rsidRPr="0023612A" w:rsidRDefault="00AA213D" w:rsidP="00AA213D">
      <w:pPr>
        <w:pStyle w:val="Prrafodelista"/>
        <w:numPr>
          <w:ilvl w:val="0"/>
          <w:numId w:val="3"/>
        </w:numPr>
        <w:ind w:right="0"/>
      </w:pPr>
      <w:r w:rsidRPr="0023612A">
        <w:rPr>
          <w:b/>
        </w:rPr>
        <w:t>Productos (tipo):</w:t>
      </w:r>
      <w:r w:rsidRPr="0023612A">
        <w:t xml:space="preserve"> Son los ingresos por concepto de servicios otorgados por funciones de derecho privado, tales como los intereses que generan las cuentas bancarias de los entes públicos, entre otros, de conformidad con la legislación aplicable en la materia </w:t>
      </w:r>
      <w:r w:rsidRPr="0023612A">
        <w:rPr>
          <w:i/>
        </w:rPr>
        <w:t>(Acuerdo por el que se emite el Clasificador por Rubro de Ingresos).</w:t>
      </w:r>
    </w:p>
    <w:p w:rsidR="00AA213D" w:rsidRPr="0023612A" w:rsidRDefault="00AA213D" w:rsidP="00046957">
      <w:pPr>
        <w:ind w:left="0" w:right="0" w:firstLine="0"/>
      </w:pPr>
    </w:p>
    <w:p w:rsidR="00AA213D" w:rsidRPr="0023612A" w:rsidRDefault="00AA213D" w:rsidP="00585960">
      <w:pPr>
        <w:pStyle w:val="Prrafodelista"/>
        <w:numPr>
          <w:ilvl w:val="0"/>
          <w:numId w:val="3"/>
        </w:numPr>
        <w:ind w:right="0"/>
      </w:pPr>
      <w:r w:rsidRPr="0023612A">
        <w:rPr>
          <w:b/>
        </w:rPr>
        <w:t>Rubro:</w:t>
      </w:r>
      <w:r w:rsidRPr="0023612A">
        <w:t xml:space="preserve"> El mayor nivel de agregación del </w:t>
      </w:r>
      <w:r w:rsidR="00585960" w:rsidRPr="00585960">
        <w:t xml:space="preserve">Clasificador por Rubro de Ingresos </w:t>
      </w:r>
      <w:r w:rsidRPr="0023612A">
        <w:t xml:space="preserve">que presenta y ordena los grupos principales de los ingresos públicos en función de su diferente naturaleza y el carácter de las transacciones que le dan origen </w:t>
      </w:r>
      <w:r w:rsidRPr="0023612A">
        <w:rPr>
          <w:i/>
        </w:rPr>
        <w:t>(Acuerdo por el que se emite el Clasificador por Rubro de Ingresos).</w:t>
      </w:r>
    </w:p>
    <w:p w:rsidR="00AA213D" w:rsidRPr="0023612A" w:rsidRDefault="00AA213D" w:rsidP="00B11A14">
      <w:pPr>
        <w:pStyle w:val="Prrafodelista"/>
        <w:ind w:left="345" w:right="0" w:firstLine="0"/>
      </w:pPr>
    </w:p>
    <w:p w:rsidR="00AA213D" w:rsidRPr="0023612A" w:rsidRDefault="00AA213D" w:rsidP="00AA213D">
      <w:pPr>
        <w:pStyle w:val="Prrafodelista"/>
        <w:numPr>
          <w:ilvl w:val="0"/>
          <w:numId w:val="3"/>
        </w:numPr>
        <w:ind w:right="0"/>
      </w:pPr>
      <w:r w:rsidRPr="0023612A">
        <w:rPr>
          <w:b/>
        </w:rPr>
        <w:t>Subsidios y Subvenciones:</w:t>
      </w:r>
      <w:r w:rsidRPr="0023612A">
        <w:t xml:space="preserve"> Son los ingresos destinados para el desarrollo de actividades prioritarias de interés general, que reciben los entes públicos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w:t>
      </w:r>
      <w:r w:rsidRPr="0023612A">
        <w:rPr>
          <w:i/>
        </w:rPr>
        <w:t xml:space="preserve"> (Acuerdo por el que se emite el Clasificador por Rubro de Ingresos).</w:t>
      </w:r>
    </w:p>
    <w:p w:rsidR="00AA213D" w:rsidRPr="0023612A" w:rsidRDefault="00AA213D" w:rsidP="00B11A14">
      <w:pPr>
        <w:pStyle w:val="Prrafodelista"/>
        <w:ind w:left="345" w:right="0" w:firstLine="0"/>
      </w:pPr>
    </w:p>
    <w:p w:rsidR="00AA213D" w:rsidRPr="0023612A" w:rsidRDefault="00AA213D" w:rsidP="004202A0">
      <w:pPr>
        <w:pStyle w:val="Prrafodelista"/>
        <w:numPr>
          <w:ilvl w:val="0"/>
          <w:numId w:val="3"/>
        </w:numPr>
        <w:ind w:right="0"/>
      </w:pPr>
      <w:r w:rsidRPr="0023612A">
        <w:rPr>
          <w:b/>
        </w:rPr>
        <w:t>Tipo:</w:t>
      </w:r>
      <w:r w:rsidRPr="0023612A">
        <w:t xml:space="preserve"> Determina el conjunto de ingresos públicos que integran cada r</w:t>
      </w:r>
      <w:r w:rsidR="00B11A14" w:rsidRPr="0023612A">
        <w:t xml:space="preserve">ubro, cuyo nivel de agregación </w:t>
      </w:r>
      <w:r w:rsidRPr="0023612A">
        <w:t xml:space="preserve">es intermedio </w:t>
      </w:r>
      <w:r w:rsidRPr="0023612A">
        <w:rPr>
          <w:i/>
        </w:rPr>
        <w:t>(Acuerdo por el que se emite el Clasificador por Rubro de Ingresos).</w:t>
      </w:r>
    </w:p>
    <w:p w:rsidR="00AA213D" w:rsidRPr="0023612A" w:rsidRDefault="00AA213D" w:rsidP="00B11A14">
      <w:pPr>
        <w:pStyle w:val="Prrafodelista"/>
        <w:ind w:left="345" w:right="0" w:firstLine="0"/>
      </w:pPr>
    </w:p>
    <w:p w:rsidR="00AA213D" w:rsidRPr="0023612A" w:rsidRDefault="00AA213D" w:rsidP="00F10D99">
      <w:pPr>
        <w:pStyle w:val="Prrafodelista"/>
        <w:numPr>
          <w:ilvl w:val="0"/>
          <w:numId w:val="3"/>
        </w:numPr>
        <w:ind w:right="0"/>
      </w:pPr>
      <w:r w:rsidRPr="0023612A">
        <w:rPr>
          <w:b/>
        </w:rPr>
        <w:t>Transferencias, Asignaciones, Subsidios y Subvenciones, y Pensiones y Jubilaciones (rubro):</w:t>
      </w:r>
      <w:r w:rsidRPr="0023612A">
        <w:t xml:space="preserve"> Son los recursos que reciben en forma directa o indirecta los entes públicos como parte de su política económica y social, de acuerdo a las estrategias y prioridades de desarrollo para el sostenimiento y desempeño de sus </w:t>
      </w:r>
      <w:r w:rsidR="00B11A14" w:rsidRPr="0023612A">
        <w:t xml:space="preserve">actividades </w:t>
      </w:r>
      <w:r w:rsidR="00B11A14" w:rsidRPr="0023612A">
        <w:rPr>
          <w:i/>
        </w:rPr>
        <w:t>(</w:t>
      </w:r>
      <w:r w:rsidRPr="0023612A">
        <w:rPr>
          <w:i/>
        </w:rPr>
        <w:t>Acuerdo por el que se emite el Clasificador por Rubro de Ingresos).</w:t>
      </w:r>
    </w:p>
    <w:p w:rsidR="00D613CB" w:rsidRPr="0023612A" w:rsidRDefault="00D613CB" w:rsidP="00526165">
      <w:pPr>
        <w:pStyle w:val="Prrafodelista"/>
      </w:pPr>
    </w:p>
    <w:p w:rsidR="00F825E3" w:rsidRPr="0023612A" w:rsidRDefault="00F825E3" w:rsidP="00526165">
      <w:pPr>
        <w:pStyle w:val="Prrafodelista"/>
        <w:numPr>
          <w:ilvl w:val="0"/>
          <w:numId w:val="3"/>
        </w:numPr>
        <w:ind w:right="0"/>
      </w:pPr>
      <w:r w:rsidRPr="0023612A">
        <w:rPr>
          <w:b/>
        </w:rPr>
        <w:t>Unidad de Medida y Actualización (UMA):</w:t>
      </w:r>
      <w:r w:rsidRPr="0023612A">
        <w:t xml:space="preserve"> </w:t>
      </w:r>
      <w:r w:rsidR="005D3F9D" w:rsidRPr="0023612A">
        <w:t>la referencia económica en pesos para determinar la cuantía del pago de las obligaciones y supuestos previstos en las leyes federales, de las Entidades Federativas y del Distrito Federal, así como en las disposiciones jurídicas que emanen de todas las anteriores</w:t>
      </w:r>
      <w:r w:rsidR="005D3F9D" w:rsidRPr="0023612A">
        <w:rPr>
          <w:i/>
        </w:rPr>
        <w:t xml:space="preserve"> (INEGI, portal UMA).</w:t>
      </w:r>
    </w:p>
    <w:p w:rsidR="00F825E3" w:rsidRPr="0023612A" w:rsidRDefault="00F825E3" w:rsidP="00526165">
      <w:pPr>
        <w:spacing w:after="0" w:line="259" w:lineRule="auto"/>
        <w:ind w:left="0" w:right="0" w:firstLine="0"/>
      </w:pPr>
      <w:r w:rsidRPr="0023612A">
        <w:lastRenderedPageBreak/>
        <w:t xml:space="preserve"> </w:t>
      </w:r>
    </w:p>
    <w:p w:rsidR="003307D6" w:rsidRPr="0023612A" w:rsidRDefault="003307D6" w:rsidP="00526165">
      <w:pPr>
        <w:spacing w:after="0" w:line="259" w:lineRule="auto"/>
        <w:ind w:left="0" w:right="0" w:firstLine="0"/>
      </w:pPr>
      <w:r w:rsidRPr="0023612A">
        <w:t>Cualquier otro término no contemplado en el presente considerando, se deberá entender conforme al glosario de la Ley General de Contabilidad Gubernamental, la Ley de Disciplina Financiera de las Entidades Federativas y los Municipios y las demás leyes de la materia.</w:t>
      </w:r>
    </w:p>
    <w:p w:rsidR="00E749B5" w:rsidRPr="0023612A" w:rsidRDefault="00E749B5" w:rsidP="007359C3">
      <w:pPr>
        <w:spacing w:after="0"/>
        <w:ind w:left="-5" w:right="0"/>
        <w:rPr>
          <w:b/>
        </w:rPr>
      </w:pPr>
    </w:p>
    <w:p w:rsidR="00585B7D" w:rsidRPr="0023612A" w:rsidRDefault="00C94501" w:rsidP="00526165">
      <w:pPr>
        <w:spacing w:after="0" w:line="259" w:lineRule="auto"/>
        <w:ind w:left="0" w:right="0" w:firstLine="0"/>
      </w:pPr>
      <w:r w:rsidRPr="0023612A">
        <w:rPr>
          <w:b/>
        </w:rPr>
        <w:t>QUINTO</w:t>
      </w:r>
      <w:r w:rsidR="00B5594E" w:rsidRPr="0023612A">
        <w:rPr>
          <w:b/>
        </w:rPr>
        <w:t>.</w:t>
      </w:r>
      <w:r w:rsidR="00B5594E" w:rsidRPr="0023612A">
        <w:t xml:space="preserve"> </w:t>
      </w:r>
      <w:r w:rsidR="001C7415" w:rsidRPr="0023612A">
        <w:t xml:space="preserve">Que </w:t>
      </w:r>
      <w:r w:rsidR="00E65A60" w:rsidRPr="0023612A">
        <w:t>los integrantes de esta Comisión de Hacienda y Patrimonio Municipales procedimos al estudio y revisión detallada del Proyecto Presupuesto de Ingresos (o iniciativa de Ley de Ingresos, como es denominada en la Ley General de Contabilidad Gubernamental y la Ley de Disciplina Financiera de las Entidades Federativas y los Municipios) para el ejercicio fiscal del 202</w:t>
      </w:r>
      <w:r w:rsidR="00F86DD4">
        <w:t>2</w:t>
      </w:r>
      <w:r w:rsidR="00E65A60" w:rsidRPr="0023612A">
        <w:t>, con los resultados y consideraciones emitidas por la Tesorería Municipal.</w:t>
      </w:r>
    </w:p>
    <w:p w:rsidR="00902D4B" w:rsidRPr="0023612A" w:rsidRDefault="00902D4B" w:rsidP="00526165">
      <w:pPr>
        <w:spacing w:after="0" w:line="259" w:lineRule="auto"/>
        <w:ind w:left="0" w:right="0" w:firstLine="0"/>
      </w:pPr>
    </w:p>
    <w:p w:rsidR="00E65A60" w:rsidRPr="0023612A" w:rsidRDefault="00C94501" w:rsidP="00E65A60">
      <w:pPr>
        <w:spacing w:after="0" w:line="259" w:lineRule="auto"/>
        <w:ind w:left="0" w:right="0" w:firstLine="0"/>
      </w:pPr>
      <w:r w:rsidRPr="0023612A">
        <w:rPr>
          <w:b/>
        </w:rPr>
        <w:t>SEXTO</w:t>
      </w:r>
      <w:r w:rsidR="00E65A60" w:rsidRPr="0023612A">
        <w:rPr>
          <w:b/>
        </w:rPr>
        <w:t>.</w:t>
      </w:r>
      <w:r w:rsidR="00E65A60" w:rsidRPr="0023612A">
        <w:t xml:space="preserve"> Que fue brindada a esta Comisión, por parte de la Tesorería Municipal todas las facilidades para conocer los aspectos relevantes del Presupuesto de Ingresos (o iniciativa de Ley de Ingresos, como es denominada en la Ley General de Contabilidad Gubernamental y la Ley de Disciplina Financiera de las Entidades Federativas y los Municipios) para el ejercicio fiscal del 202</w:t>
      </w:r>
      <w:r w:rsidR="00F86DD4">
        <w:t>2</w:t>
      </w:r>
      <w:r w:rsidR="00E65A60" w:rsidRPr="0023612A">
        <w:t xml:space="preserve">, en cada uno de los rubros que integran el informe y las proyecciones. </w:t>
      </w:r>
    </w:p>
    <w:p w:rsidR="003F7271" w:rsidRPr="0023612A" w:rsidRDefault="003F7271" w:rsidP="003F7271">
      <w:pPr>
        <w:autoSpaceDE w:val="0"/>
        <w:autoSpaceDN w:val="0"/>
        <w:adjustRightInd w:val="0"/>
        <w:spacing w:after="0" w:line="240" w:lineRule="auto"/>
        <w:ind w:left="0" w:right="0" w:firstLine="0"/>
        <w:jc w:val="left"/>
        <w:rPr>
          <w:rFonts w:eastAsiaTheme="minorEastAsia"/>
          <w:sz w:val="24"/>
          <w:szCs w:val="24"/>
        </w:rPr>
      </w:pPr>
    </w:p>
    <w:p w:rsidR="004375D5" w:rsidRPr="0023612A" w:rsidRDefault="00C94501" w:rsidP="00526165">
      <w:pPr>
        <w:spacing w:after="0" w:line="259" w:lineRule="auto"/>
        <w:ind w:left="0" w:right="0" w:firstLine="0"/>
      </w:pPr>
      <w:r w:rsidRPr="0023612A">
        <w:rPr>
          <w:b/>
        </w:rPr>
        <w:t>SÉPTIMO</w:t>
      </w:r>
      <w:r w:rsidR="00902D4B" w:rsidRPr="0023612A">
        <w:t xml:space="preserve">. Que en virtud de lo expuesto en los considerandos anteriores, y una vez realizada la </w:t>
      </w:r>
      <w:r w:rsidR="008C7CCB" w:rsidRPr="0023612A">
        <w:t xml:space="preserve">aprobación del </w:t>
      </w:r>
      <w:r w:rsidR="009F60B4" w:rsidRPr="0023612A">
        <w:t>Presupuesto de Ingresos (o iniciativa de Ley de Ingresos, como es denominada en la Ley General de Contabilidad Gubernamental y la Ley de Disciplina Financiera de las Entidades Federativas y los Municipios) para el ejercicio fiscal del 202</w:t>
      </w:r>
      <w:r w:rsidR="00F86DD4">
        <w:t>2</w:t>
      </w:r>
      <w:r w:rsidR="00902D4B" w:rsidRPr="0023612A">
        <w:t xml:space="preserve">, la distribución </w:t>
      </w:r>
      <w:r w:rsidR="008C7CCB" w:rsidRPr="0023612A">
        <w:t xml:space="preserve">del </w:t>
      </w:r>
      <w:r w:rsidR="00C23FD0" w:rsidRPr="0023612A">
        <w:t>mismo</w:t>
      </w:r>
      <w:r w:rsidR="00902D4B" w:rsidRPr="0023612A">
        <w:t>, quedaría como se propone a continuación:</w:t>
      </w:r>
    </w:p>
    <w:p w:rsidR="004375D5" w:rsidRPr="0023612A" w:rsidRDefault="004375D5">
      <w:pPr>
        <w:spacing w:after="160" w:line="259" w:lineRule="auto"/>
        <w:ind w:left="0" w:right="0" w:firstLine="0"/>
        <w:jc w:val="left"/>
      </w:pPr>
      <w:r w:rsidRPr="0023612A">
        <w:br w:type="page"/>
      </w:r>
    </w:p>
    <w:p w:rsidR="00902D4B" w:rsidRPr="0023612A" w:rsidRDefault="00585960" w:rsidP="00526165">
      <w:pPr>
        <w:spacing w:after="0" w:line="259" w:lineRule="auto"/>
        <w:ind w:left="0" w:right="0" w:firstLine="0"/>
      </w:pPr>
      <w:r w:rsidRPr="003D564F">
        <w:rPr>
          <w:noProof/>
        </w:rPr>
        <w:lastRenderedPageBreak/>
        <w:drawing>
          <wp:anchor distT="0" distB="0" distL="114300" distR="114300" simplePos="0" relativeHeight="251670528" behindDoc="1" locked="0" layoutInCell="1" allowOverlap="1">
            <wp:simplePos x="0" y="0"/>
            <wp:positionH relativeFrom="margin">
              <wp:posOffset>438636</wp:posOffset>
            </wp:positionH>
            <wp:positionV relativeFrom="paragraph">
              <wp:posOffset>-150173</wp:posOffset>
            </wp:positionV>
            <wp:extent cx="5273749" cy="7288626"/>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228" cy="72961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5B7D" w:rsidRPr="0023612A" w:rsidRDefault="009F6971" w:rsidP="00526165">
      <w:pPr>
        <w:spacing w:after="0" w:line="259" w:lineRule="auto"/>
        <w:ind w:left="0" w:right="0" w:firstLine="0"/>
      </w:pPr>
      <w:r w:rsidRPr="0023612A">
        <w:t xml:space="preserve"> </w:t>
      </w:r>
    </w:p>
    <w:p w:rsidR="000D3370" w:rsidRPr="0023612A" w:rsidRDefault="000D3370" w:rsidP="00526165">
      <w:pPr>
        <w:spacing w:after="0" w:line="259" w:lineRule="auto"/>
        <w:ind w:left="0" w:right="0" w:firstLine="0"/>
      </w:pPr>
    </w:p>
    <w:p w:rsidR="000D3370" w:rsidRPr="0023612A" w:rsidRDefault="000D3370" w:rsidP="00526165">
      <w:pPr>
        <w:tabs>
          <w:tab w:val="left" w:pos="8080"/>
        </w:tabs>
        <w:spacing w:after="160" w:line="259" w:lineRule="auto"/>
        <w:ind w:left="0" w:right="0" w:firstLine="0"/>
      </w:pPr>
    </w:p>
    <w:p w:rsidR="000D3370" w:rsidRPr="0023612A" w:rsidRDefault="000D3370" w:rsidP="00526165">
      <w:pPr>
        <w:spacing w:after="160" w:line="259" w:lineRule="auto"/>
        <w:ind w:left="0" w:right="0" w:firstLine="0"/>
      </w:pPr>
    </w:p>
    <w:p w:rsidR="00F3302E" w:rsidRPr="0023612A" w:rsidRDefault="001317D6" w:rsidP="00526165">
      <w:pPr>
        <w:spacing w:after="160" w:line="259" w:lineRule="auto"/>
        <w:ind w:left="0" w:right="0" w:firstLine="0"/>
      </w:pPr>
      <w:r w:rsidRPr="0023612A">
        <w:rPr>
          <w:noProof/>
        </w:rPr>
        <mc:AlternateContent>
          <mc:Choice Requires="wps">
            <w:drawing>
              <wp:anchor distT="0" distB="0" distL="114300" distR="114300" simplePos="0" relativeHeight="251660288" behindDoc="1" locked="0" layoutInCell="1" allowOverlap="1" wp14:anchorId="4D7474C8" wp14:editId="0A68AA20">
                <wp:simplePos x="0" y="0"/>
                <wp:positionH relativeFrom="margin">
                  <wp:align>center</wp:align>
                </wp:positionH>
                <wp:positionV relativeFrom="paragraph">
                  <wp:posOffset>6779895</wp:posOffset>
                </wp:positionV>
                <wp:extent cx="6400800" cy="329565"/>
                <wp:effectExtent l="0" t="0" r="0" b="0"/>
                <wp:wrapNone/>
                <wp:docPr id="8" name="Text Box 8"/>
                <wp:cNvGraphicFramePr/>
                <a:graphic xmlns:a="http://schemas.openxmlformats.org/drawingml/2006/main">
                  <a:graphicData uri="http://schemas.microsoft.com/office/word/2010/wordprocessingShape">
                    <wps:wsp>
                      <wps:cNvSpPr txBox="1"/>
                      <wps:spPr>
                        <a:xfrm>
                          <a:off x="0" y="0"/>
                          <a:ext cx="640080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2A73C7" w:rsidRPr="001317D6" w:rsidRDefault="002A73C7" w:rsidP="001317D6">
                            <w:pPr>
                              <w:ind w:left="0"/>
                              <w:rPr>
                                <w:rFonts w:asciiTheme="minorHAnsi" w:hAnsiTheme="minorHAnsi"/>
                                <w:sz w:val="14"/>
                                <w:szCs w:val="18"/>
                              </w:rPr>
                            </w:pPr>
                            <w:r w:rsidRPr="001317D6">
                              <w:rPr>
                                <w:rFonts w:asciiTheme="minorHAnsi" w:hAnsiTheme="minorHAnsi"/>
                                <w:sz w:val="14"/>
                                <w:szCs w:val="18"/>
                                <w:vertAlign w:val="superscript"/>
                              </w:rPr>
                              <w:t>*</w:t>
                            </w:r>
                            <w:r w:rsidRPr="001317D6">
                              <w:rPr>
                                <w:rFonts w:asciiTheme="minorHAnsi" w:hAnsiTheme="minorHAnsi"/>
                                <w:sz w:val="14"/>
                                <w:szCs w:val="18"/>
                              </w:rPr>
                              <w:t xml:space="preserve"> o Iniciativa de Ley de Ingresos, como es denominada en las Leyes General de Contabilidad Gubernamental y de Disciplina Financiera de las Entidades Federativas y los Municipios</w:t>
                            </w:r>
                            <w:r>
                              <w:rPr>
                                <w:rFonts w:asciiTheme="minorHAnsi" w:hAnsiTheme="minorHAnsi"/>
                                <w:sz w:val="14"/>
                                <w:szCs w:val="18"/>
                              </w:rPr>
                              <w:t>.</w:t>
                            </w:r>
                            <w:r w:rsidRPr="001317D6">
                              <w:rPr>
                                <w:rFonts w:asciiTheme="minorHAnsi" w:hAnsiTheme="minorHAnsi"/>
                                <w:sz w:val="14"/>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474C8" id="_x0000_t202" coordsize="21600,21600" o:spt="202" path="m,l,21600r21600,l21600,xe">
                <v:stroke joinstyle="miter"/>
                <v:path gradientshapeok="t" o:connecttype="rect"/>
              </v:shapetype>
              <v:shape id="Text Box 8" o:spid="_x0000_s1026" type="#_x0000_t202" style="position:absolute;left:0;text-align:left;margin-left:0;margin-top:533.85pt;width:7in;height:25.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" filled="f" stroked="f">
                <v:textbox>
                  <w:txbxContent>
                    <w:p w:rsidR="002A73C7" w:rsidRPr="001317D6" w:rsidRDefault="002A73C7" w:rsidP="001317D6">
                      <w:pPr>
                        <w:ind w:left="0"/>
                        <w:rPr>
                          <w:rFonts w:asciiTheme="minorHAnsi" w:hAnsiTheme="minorHAnsi"/>
                          <w:sz w:val="14"/>
                          <w:szCs w:val="18"/>
                        </w:rPr>
                      </w:pPr>
                      <w:r w:rsidRPr="001317D6">
                        <w:rPr>
                          <w:rFonts w:asciiTheme="minorHAnsi" w:hAnsiTheme="minorHAnsi"/>
                          <w:sz w:val="14"/>
                          <w:szCs w:val="18"/>
                          <w:vertAlign w:val="superscript"/>
                        </w:rPr>
                        <w:t>*</w:t>
                      </w:r>
                      <w:r w:rsidRPr="001317D6">
                        <w:rPr>
                          <w:rFonts w:asciiTheme="minorHAnsi" w:hAnsiTheme="minorHAnsi"/>
                          <w:sz w:val="14"/>
                          <w:szCs w:val="18"/>
                        </w:rPr>
                        <w:t xml:space="preserve"> o Iniciativa de Ley de Ingresos, como es denominada en las Leyes General de Contabilidad Gubernamental y de Disciplina Financiera de las Entidades Federativas y los Municipios</w:t>
                      </w:r>
                      <w:r>
                        <w:rPr>
                          <w:rFonts w:asciiTheme="minorHAnsi" w:hAnsiTheme="minorHAnsi"/>
                          <w:sz w:val="14"/>
                          <w:szCs w:val="18"/>
                        </w:rPr>
                        <w:t>.</w:t>
                      </w:r>
                      <w:r w:rsidRPr="001317D6">
                        <w:rPr>
                          <w:rFonts w:asciiTheme="minorHAnsi" w:hAnsiTheme="minorHAnsi"/>
                          <w:sz w:val="14"/>
                          <w:szCs w:val="18"/>
                        </w:rPr>
                        <w:t xml:space="preserve"> </w:t>
                      </w:r>
                    </w:p>
                  </w:txbxContent>
                </v:textbox>
                <w10:wrap anchorx="margin"/>
              </v:shape>
            </w:pict>
          </mc:Fallback>
        </mc:AlternateContent>
      </w:r>
      <w:r w:rsidR="00F3302E" w:rsidRPr="0023612A">
        <w:br w:type="page"/>
      </w:r>
    </w:p>
    <w:p w:rsidR="0013566B" w:rsidRPr="0023612A" w:rsidRDefault="003D564F" w:rsidP="00526165">
      <w:pPr>
        <w:spacing w:after="0" w:line="250" w:lineRule="auto"/>
        <w:ind w:left="0" w:right="0" w:firstLine="0"/>
        <w:rPr>
          <w:color w:val="000000" w:themeColor="text1"/>
          <w:shd w:val="clear" w:color="auto" w:fill="FFFFFF"/>
        </w:rPr>
      </w:pPr>
      <w:r w:rsidRPr="003D564F">
        <w:rPr>
          <w:noProof/>
        </w:rPr>
        <w:lastRenderedPageBreak/>
        <w:drawing>
          <wp:anchor distT="0" distB="0" distL="114300" distR="114300" simplePos="0" relativeHeight="251671552" behindDoc="1" locked="0" layoutInCell="1" allowOverlap="1">
            <wp:simplePos x="0" y="0"/>
            <wp:positionH relativeFrom="margin">
              <wp:posOffset>502433</wp:posOffset>
            </wp:positionH>
            <wp:positionV relativeFrom="paragraph">
              <wp:posOffset>-62142</wp:posOffset>
            </wp:positionV>
            <wp:extent cx="5178055" cy="7190897"/>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050" cy="71950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13566B" w:rsidRPr="0023612A" w:rsidRDefault="0013566B"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p>
    <w:p w:rsidR="00C94501" w:rsidRPr="0023612A" w:rsidRDefault="00C94501" w:rsidP="00526165">
      <w:pPr>
        <w:spacing w:after="0" w:line="250" w:lineRule="auto"/>
        <w:ind w:left="0" w:right="0" w:firstLine="0"/>
        <w:rPr>
          <w:color w:val="000000" w:themeColor="text1"/>
          <w:shd w:val="clear" w:color="auto" w:fill="FFFFFF"/>
        </w:rPr>
      </w:pPr>
      <w:r w:rsidRPr="0023612A">
        <w:rPr>
          <w:noProof/>
        </w:rPr>
        <mc:AlternateContent>
          <mc:Choice Requires="wps">
            <w:drawing>
              <wp:anchor distT="0" distB="0" distL="114300" distR="114300" simplePos="0" relativeHeight="251667456" behindDoc="1" locked="0" layoutInCell="1" allowOverlap="1" wp14:anchorId="137BBF0E" wp14:editId="0D5D4478">
                <wp:simplePos x="0" y="0"/>
                <wp:positionH relativeFrom="margin">
                  <wp:posOffset>-212652</wp:posOffset>
                </wp:positionH>
                <wp:positionV relativeFrom="paragraph">
                  <wp:posOffset>956930</wp:posOffset>
                </wp:positionV>
                <wp:extent cx="6400800" cy="329565"/>
                <wp:effectExtent l="0" t="0" r="0" b="0"/>
                <wp:wrapNone/>
                <wp:docPr id="17" name="Text Box 8"/>
                <wp:cNvGraphicFramePr/>
                <a:graphic xmlns:a="http://schemas.openxmlformats.org/drawingml/2006/main">
                  <a:graphicData uri="http://schemas.microsoft.com/office/word/2010/wordprocessingShape">
                    <wps:wsp>
                      <wps:cNvSpPr txBox="1"/>
                      <wps:spPr>
                        <a:xfrm>
                          <a:off x="0" y="0"/>
                          <a:ext cx="640080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C94501" w:rsidRPr="001317D6" w:rsidRDefault="00C94501" w:rsidP="00C94501">
                            <w:pPr>
                              <w:ind w:left="0"/>
                              <w:rPr>
                                <w:rFonts w:asciiTheme="minorHAnsi" w:hAnsiTheme="minorHAnsi"/>
                                <w:sz w:val="14"/>
                                <w:szCs w:val="18"/>
                              </w:rPr>
                            </w:pPr>
                            <w:r w:rsidRPr="001317D6">
                              <w:rPr>
                                <w:rFonts w:asciiTheme="minorHAnsi" w:hAnsiTheme="minorHAnsi"/>
                                <w:sz w:val="14"/>
                                <w:szCs w:val="18"/>
                                <w:vertAlign w:val="superscript"/>
                              </w:rPr>
                              <w:t>*</w:t>
                            </w:r>
                            <w:r w:rsidRPr="001317D6">
                              <w:rPr>
                                <w:rFonts w:asciiTheme="minorHAnsi" w:hAnsiTheme="minorHAnsi"/>
                                <w:sz w:val="14"/>
                                <w:szCs w:val="18"/>
                              </w:rPr>
                              <w:t xml:space="preserve"> o Iniciativa de Ley de Ingresos, como es denominada en las Leyes General de Contabilidad Gubernamental y de Disciplina Financiera de las Entidades Federativas y los Municipios</w:t>
                            </w:r>
                            <w:r>
                              <w:rPr>
                                <w:rFonts w:asciiTheme="minorHAnsi" w:hAnsiTheme="minorHAnsi"/>
                                <w:sz w:val="14"/>
                                <w:szCs w:val="18"/>
                              </w:rPr>
                              <w:t>.</w:t>
                            </w:r>
                            <w:r w:rsidRPr="001317D6">
                              <w:rPr>
                                <w:rFonts w:asciiTheme="minorHAnsi" w:hAnsiTheme="minorHAnsi"/>
                                <w:sz w:val="14"/>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BBF0E" id="_x0000_s1027" type="#_x0000_t202" style="position:absolute;left:0;text-align:left;margin-left:-16.75pt;margin-top:75.35pt;width:7in;height:25.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" filled="f" stroked="f">
                <v:textbox>
                  <w:txbxContent>
                    <w:p w:rsidR="00C94501" w:rsidRPr="001317D6" w:rsidRDefault="00C94501" w:rsidP="00C94501">
                      <w:pPr>
                        <w:ind w:left="0"/>
                        <w:rPr>
                          <w:rFonts w:asciiTheme="minorHAnsi" w:hAnsiTheme="minorHAnsi"/>
                          <w:sz w:val="14"/>
                          <w:szCs w:val="18"/>
                        </w:rPr>
                      </w:pPr>
                      <w:r w:rsidRPr="001317D6">
                        <w:rPr>
                          <w:rFonts w:asciiTheme="minorHAnsi" w:hAnsiTheme="minorHAnsi"/>
                          <w:sz w:val="14"/>
                          <w:szCs w:val="18"/>
                          <w:vertAlign w:val="superscript"/>
                        </w:rPr>
                        <w:t>*</w:t>
                      </w:r>
                      <w:r w:rsidRPr="001317D6">
                        <w:rPr>
                          <w:rFonts w:asciiTheme="minorHAnsi" w:hAnsiTheme="minorHAnsi"/>
                          <w:sz w:val="14"/>
                          <w:szCs w:val="18"/>
                        </w:rPr>
                        <w:t xml:space="preserve"> o Iniciativa de Ley de Ingresos, como es denominada en las Leyes General de Contabilidad Gubernamental y de Disciplina Financiera de las Entidades Federativas y los Municipios</w:t>
                      </w:r>
                      <w:r>
                        <w:rPr>
                          <w:rFonts w:asciiTheme="minorHAnsi" w:hAnsiTheme="minorHAnsi"/>
                          <w:sz w:val="14"/>
                          <w:szCs w:val="18"/>
                        </w:rPr>
                        <w:t>.</w:t>
                      </w:r>
                      <w:r w:rsidRPr="001317D6">
                        <w:rPr>
                          <w:rFonts w:asciiTheme="minorHAnsi" w:hAnsiTheme="minorHAnsi"/>
                          <w:sz w:val="14"/>
                          <w:szCs w:val="18"/>
                        </w:rPr>
                        <w:t xml:space="preserve"> </w:t>
                      </w:r>
                    </w:p>
                  </w:txbxContent>
                </v:textbox>
                <w10:wrap anchorx="margin"/>
              </v:shape>
            </w:pict>
          </mc:Fallback>
        </mc:AlternateContent>
      </w:r>
    </w:p>
    <w:p w:rsidR="004A467A" w:rsidRPr="0023612A" w:rsidRDefault="004A467A" w:rsidP="00526165">
      <w:pPr>
        <w:spacing w:after="0" w:line="250" w:lineRule="auto"/>
        <w:ind w:left="0" w:right="0" w:firstLine="0"/>
        <w:rPr>
          <w:color w:val="000000" w:themeColor="text1"/>
          <w:shd w:val="clear" w:color="auto" w:fill="FFFFFF"/>
        </w:rPr>
      </w:pPr>
    </w:p>
    <w:p w:rsidR="0032681C" w:rsidRPr="0023612A" w:rsidRDefault="00710185" w:rsidP="00526165">
      <w:pPr>
        <w:rPr>
          <w:color w:val="000000" w:themeColor="text1"/>
          <w:shd w:val="clear" w:color="auto" w:fill="FFFFFF"/>
        </w:rPr>
      </w:pPr>
      <w:r w:rsidRPr="0023612A">
        <w:rPr>
          <w:color w:val="000000" w:themeColor="text1"/>
          <w:shd w:val="clear" w:color="auto" w:fill="FFFFFF"/>
        </w:rPr>
        <w:t xml:space="preserve">En el entendido que dentro de la tabla de distribución que antecede se incluye la propuesta de contratación de </w:t>
      </w:r>
      <w:r w:rsidR="00503C94" w:rsidRPr="0023612A">
        <w:rPr>
          <w:color w:val="000000" w:themeColor="text1"/>
          <w:shd w:val="clear" w:color="auto" w:fill="FFFFFF"/>
        </w:rPr>
        <w:t>financiamiento</w:t>
      </w:r>
      <w:r w:rsidR="00B70118" w:rsidRPr="0023612A">
        <w:rPr>
          <w:color w:val="000000" w:themeColor="text1"/>
          <w:shd w:val="clear" w:color="auto" w:fill="FFFFFF"/>
        </w:rPr>
        <w:t xml:space="preserve"> </w:t>
      </w:r>
      <w:r w:rsidRPr="0023612A">
        <w:rPr>
          <w:color w:val="000000" w:themeColor="text1"/>
          <w:shd w:val="clear" w:color="auto" w:fill="FFFFFF"/>
        </w:rPr>
        <w:t xml:space="preserve">de </w:t>
      </w:r>
      <w:r w:rsidR="003D564F" w:rsidRPr="003D564F">
        <w:rPr>
          <w:b/>
          <w:color w:val="000000" w:themeColor="text1"/>
          <w:shd w:val="clear" w:color="auto" w:fill="FFFFFF"/>
        </w:rPr>
        <w:t>$329,829,392.32 (Trescientos veintinueve millones ochocientos veintinueve mil trescientos noventa y dos pesos 32/100 Moneda Nacional)</w:t>
      </w:r>
      <w:r w:rsidR="003D564F">
        <w:rPr>
          <w:rFonts w:ascii="Century Gothic" w:hAnsi="Century Gothic"/>
          <w:b/>
        </w:rPr>
        <w:t xml:space="preserve"> </w:t>
      </w:r>
      <w:r w:rsidRPr="0023612A">
        <w:rPr>
          <w:color w:val="000000" w:themeColor="text1"/>
          <w:shd w:val="clear" w:color="auto" w:fill="FFFFFF"/>
        </w:rPr>
        <w:t>equivalente al 5% de los ingresos presupuestados ant</w:t>
      </w:r>
      <w:r w:rsidR="00E14EDD" w:rsidRPr="0023612A">
        <w:rPr>
          <w:color w:val="000000" w:themeColor="text1"/>
          <w:shd w:val="clear" w:color="auto" w:fill="FFFFFF"/>
        </w:rPr>
        <w:t>es de financiamiento para el 202</w:t>
      </w:r>
      <w:r w:rsidR="00F86DD4">
        <w:rPr>
          <w:color w:val="000000" w:themeColor="text1"/>
          <w:shd w:val="clear" w:color="auto" w:fill="FFFFFF"/>
        </w:rPr>
        <w:t>2</w:t>
      </w:r>
      <w:r w:rsidR="00B70118" w:rsidRPr="0023612A">
        <w:rPr>
          <w:color w:val="000000" w:themeColor="text1"/>
          <w:shd w:val="clear" w:color="auto" w:fill="FFFFFF"/>
        </w:rPr>
        <w:t>,</w:t>
      </w:r>
      <w:r w:rsidRPr="0023612A">
        <w:rPr>
          <w:color w:val="000000" w:themeColor="text1"/>
          <w:shd w:val="clear" w:color="auto" w:fill="FFFFFF"/>
        </w:rPr>
        <w:t xml:space="preserve"> </w:t>
      </w:r>
      <w:r w:rsidR="006B0B59" w:rsidRPr="0023612A">
        <w:rPr>
          <w:color w:val="000000" w:themeColor="text1"/>
          <w:shd w:val="clear" w:color="auto" w:fill="FFFFFF"/>
        </w:rPr>
        <w:t>más las amortizaciones hechas durante el periodo</w:t>
      </w:r>
      <w:r w:rsidR="00B70118" w:rsidRPr="0023612A">
        <w:rPr>
          <w:color w:val="000000" w:themeColor="text1"/>
          <w:shd w:val="clear" w:color="auto" w:fill="FFFFFF"/>
        </w:rPr>
        <w:t>;</w:t>
      </w:r>
      <w:r w:rsidR="006B0B59" w:rsidRPr="0023612A">
        <w:rPr>
          <w:color w:val="000000" w:themeColor="text1"/>
          <w:shd w:val="clear" w:color="auto" w:fill="FFFFFF"/>
        </w:rPr>
        <w:t xml:space="preserve"> </w:t>
      </w:r>
      <w:r w:rsidRPr="0023612A">
        <w:rPr>
          <w:color w:val="000000" w:themeColor="text1"/>
          <w:shd w:val="clear" w:color="auto" w:fill="FFFFFF"/>
        </w:rPr>
        <w:t xml:space="preserve">cantidad que se estima indispensable </w:t>
      </w:r>
      <w:r w:rsidR="006B0B59" w:rsidRPr="0023612A">
        <w:rPr>
          <w:color w:val="000000" w:themeColor="text1"/>
          <w:shd w:val="clear" w:color="auto" w:fill="FFFFFF"/>
        </w:rPr>
        <w:t xml:space="preserve">para </w:t>
      </w:r>
      <w:r w:rsidR="00F67CA6" w:rsidRPr="0023612A">
        <w:rPr>
          <w:color w:val="000000" w:themeColor="text1"/>
          <w:shd w:val="clear" w:color="auto" w:fill="FFFFFF"/>
        </w:rPr>
        <w:t>realizar</w:t>
      </w:r>
      <w:r w:rsidR="006B0B59" w:rsidRPr="0023612A">
        <w:rPr>
          <w:color w:val="000000" w:themeColor="text1"/>
          <w:shd w:val="clear" w:color="auto" w:fill="FFFFFF"/>
        </w:rPr>
        <w:t xml:space="preserve"> inversión pública productiva en los términos de la Ley de Disciplina Financiera</w:t>
      </w:r>
      <w:r w:rsidR="00AE02EF" w:rsidRPr="0023612A">
        <w:rPr>
          <w:color w:val="000000" w:themeColor="text1"/>
          <w:shd w:val="clear" w:color="auto" w:fill="FFFFFF"/>
        </w:rPr>
        <w:t xml:space="preserve"> de las Entidades Federativas y </w:t>
      </w:r>
      <w:r w:rsidR="004B67B5" w:rsidRPr="0023612A">
        <w:rPr>
          <w:color w:val="000000" w:themeColor="text1"/>
          <w:shd w:val="clear" w:color="auto" w:fill="FFFFFF"/>
        </w:rPr>
        <w:t xml:space="preserve">los </w:t>
      </w:r>
      <w:r w:rsidR="00AE02EF" w:rsidRPr="0023612A">
        <w:rPr>
          <w:color w:val="000000" w:themeColor="text1"/>
          <w:shd w:val="clear" w:color="auto" w:fill="FFFFFF"/>
        </w:rPr>
        <w:t>Municipios</w:t>
      </w:r>
      <w:r w:rsidRPr="0023612A">
        <w:rPr>
          <w:color w:val="000000" w:themeColor="text1"/>
          <w:shd w:val="clear" w:color="auto" w:fill="FFFFFF"/>
        </w:rPr>
        <w:t xml:space="preserve">, para lo cual podrán darse en garantía, fuente de pago o ambas, ingresos propios o de la coordinación fiscal o derechos del Municipio, </w:t>
      </w:r>
      <w:r w:rsidRPr="0023612A">
        <w:rPr>
          <w:color w:val="auto"/>
          <w:shd w:val="clear" w:color="auto" w:fill="FFFFFF"/>
        </w:rPr>
        <w:t xml:space="preserve">condicionado a que el </w:t>
      </w:r>
      <w:r w:rsidR="00503C94" w:rsidRPr="0023612A">
        <w:rPr>
          <w:color w:val="000000" w:themeColor="text1"/>
          <w:shd w:val="clear" w:color="auto" w:fill="FFFFFF"/>
        </w:rPr>
        <w:t xml:space="preserve">financiamiento </w:t>
      </w:r>
      <w:r w:rsidRPr="0023612A">
        <w:rPr>
          <w:color w:val="auto"/>
          <w:shd w:val="clear" w:color="auto" w:fill="FFFFFF"/>
        </w:rPr>
        <w:t xml:space="preserve">que se contraiga en el ejercicio conforme a este </w:t>
      </w:r>
      <w:r w:rsidR="00FD1504" w:rsidRPr="0023612A">
        <w:rPr>
          <w:color w:val="auto"/>
          <w:shd w:val="clear" w:color="auto" w:fill="FFFFFF"/>
        </w:rPr>
        <w:t>párrafo</w:t>
      </w:r>
      <w:r w:rsidRPr="0023612A">
        <w:rPr>
          <w:color w:val="auto"/>
          <w:shd w:val="clear" w:color="auto" w:fill="FFFFFF"/>
        </w:rPr>
        <w:t xml:space="preserve">, menos las amortizaciones que efectúe el Municipio durante el presente ejercicio fiscal respecto de tales financiamientos u otros financiamientos, sea por un monto igual o menor al 5% del presupuesto total de ingresos contenido en el </w:t>
      </w:r>
      <w:r w:rsidR="009F60B4" w:rsidRPr="0023612A">
        <w:t>Presupuesto de Ingresos (o iniciativa de Ley de Ingresos, como es denominada en la Ley General de Contabilidad Gubernamental y la Ley de Disciplina Financiera de las Entidades Federativas y los Municipios) para el ejercicio fiscal del 202</w:t>
      </w:r>
      <w:r w:rsidR="00F86DD4">
        <w:t>2</w:t>
      </w:r>
      <w:r w:rsidRPr="0023612A">
        <w:rPr>
          <w:color w:val="000000" w:themeColor="text1"/>
          <w:shd w:val="clear" w:color="auto" w:fill="FFFFFF"/>
        </w:rPr>
        <w:t>, para que en el supuesto de que el H. Congreso del Estado tenga a bien aprobar la propuesta referida, el Municipio esté en condiciones de contratar y ejercer financiamiento a través de deuda pública, pudiendo en cualquier momento reestructurar, refinanciar y en su caso subrogarse, y sustituir garantías, en cuanto a las condiciones de crédito u obligaciones de pago del Municipio de Monterrey y a reducir el servicio de la deuda y garantizar los créditos u obligaciones de pago con ingresos propios o de la coordinación fiscal o derechos del Municipio.</w:t>
      </w:r>
    </w:p>
    <w:p w:rsidR="004642F5" w:rsidRPr="0023612A" w:rsidRDefault="004642F5" w:rsidP="00526165">
      <w:pPr>
        <w:spacing w:after="0" w:line="250" w:lineRule="auto"/>
        <w:ind w:left="0" w:right="0" w:firstLine="708"/>
      </w:pPr>
    </w:p>
    <w:p w:rsidR="004642F5" w:rsidRPr="0023612A" w:rsidRDefault="00E45888" w:rsidP="00526165">
      <w:pPr>
        <w:spacing w:after="0" w:line="250" w:lineRule="auto"/>
        <w:ind w:right="0"/>
      </w:pPr>
      <w:r w:rsidRPr="0023612A">
        <w:rPr>
          <w:b/>
        </w:rPr>
        <w:t>OCTAVO. -</w:t>
      </w:r>
      <w:r w:rsidR="004642F5" w:rsidRPr="0023612A">
        <w:t xml:space="preserve"> Para efectos de lo anterior:</w:t>
      </w:r>
    </w:p>
    <w:p w:rsidR="004642F5" w:rsidRPr="0023612A" w:rsidRDefault="004642F5" w:rsidP="00526165">
      <w:pPr>
        <w:spacing w:after="0" w:line="250" w:lineRule="auto"/>
        <w:ind w:left="0" w:right="0" w:firstLine="708"/>
      </w:pPr>
    </w:p>
    <w:p w:rsidR="0060430F" w:rsidRPr="0023612A" w:rsidRDefault="004642F5" w:rsidP="0060430F">
      <w:pPr>
        <w:spacing w:after="0" w:line="250" w:lineRule="auto"/>
        <w:ind w:left="0" w:right="0" w:firstLine="708"/>
      </w:pPr>
      <w:r w:rsidRPr="0023612A">
        <w:rPr>
          <w:b/>
        </w:rPr>
        <w:t>1.</w:t>
      </w:r>
      <w:r w:rsidRPr="0023612A">
        <w:t xml:space="preserve"> Se autoriza al Municipio de Monterrey, Nuevo León, para que por conducto de funcionarios legalmente facultados, y en términos de Ley, gestione y contrate con la o las Instituciones de Crédito del Sistema Financiero Mexicano que ofrezc</w:t>
      </w:r>
      <w:r w:rsidRPr="003D564F">
        <w:rPr>
          <w:color w:val="000000" w:themeColor="text1"/>
          <w:shd w:val="clear" w:color="auto" w:fill="FFFFFF"/>
        </w:rPr>
        <w:t>an las mejores condiciones de mercado, uno o varios créditos o financiami</w:t>
      </w:r>
      <w:r w:rsidR="004A467A" w:rsidRPr="003D564F">
        <w:rPr>
          <w:color w:val="000000" w:themeColor="text1"/>
          <w:shd w:val="clear" w:color="auto" w:fill="FFFFFF"/>
        </w:rPr>
        <w:t xml:space="preserve">entos, hasta por la cantidad </w:t>
      </w:r>
      <w:r w:rsidR="003D564F" w:rsidRPr="003D564F">
        <w:rPr>
          <w:b/>
          <w:color w:val="000000" w:themeColor="text1"/>
          <w:shd w:val="clear" w:color="auto" w:fill="FFFFFF"/>
        </w:rPr>
        <w:t>$329,829,392.32 (Trescientos veintinueve millones ochocientos veintinueve mil trescientos noventa y dos pesos 32/100 Moneda Nacional)</w:t>
      </w:r>
      <w:r w:rsidRPr="003D564F">
        <w:rPr>
          <w:b/>
          <w:color w:val="000000" w:themeColor="text1"/>
          <w:shd w:val="clear" w:color="auto" w:fill="FFFFFF"/>
        </w:rPr>
        <w:t>,</w:t>
      </w:r>
      <w:r w:rsidRPr="003D564F">
        <w:rPr>
          <w:color w:val="000000" w:themeColor="text1"/>
          <w:shd w:val="clear" w:color="auto" w:fill="FFFFFF"/>
        </w:rPr>
        <w:t xml:space="preserve"> </w:t>
      </w:r>
      <w:r w:rsidRPr="0023612A">
        <w:rPr>
          <w:color w:val="000000" w:themeColor="text1"/>
          <w:shd w:val="clear" w:color="auto" w:fill="FFFFFF"/>
        </w:rPr>
        <w:t>para la realización de los proyectos y obras consistentes en inversiones públicas productivas que se detall</w:t>
      </w:r>
      <w:r w:rsidR="00BE58C2" w:rsidRPr="0023612A">
        <w:rPr>
          <w:color w:val="000000" w:themeColor="text1"/>
          <w:shd w:val="clear" w:color="auto" w:fill="FFFFFF"/>
        </w:rPr>
        <w:t xml:space="preserve">an más adelante en </w:t>
      </w:r>
      <w:r w:rsidR="00BE58C2" w:rsidRPr="008F3094">
        <w:rPr>
          <w:color w:val="000000" w:themeColor="text1"/>
          <w:shd w:val="clear" w:color="auto" w:fill="FFFFFF"/>
        </w:rPr>
        <w:t>el numeral “</w:t>
      </w:r>
      <w:r w:rsidR="00BE58C2" w:rsidRPr="008F3094">
        <w:rPr>
          <w:b/>
          <w:color w:val="000000" w:themeColor="text1"/>
          <w:shd w:val="clear" w:color="auto" w:fill="FFFFFF"/>
        </w:rPr>
        <w:t>1</w:t>
      </w:r>
      <w:r w:rsidR="003A59D2" w:rsidRPr="008F3094">
        <w:rPr>
          <w:b/>
          <w:color w:val="000000" w:themeColor="text1"/>
          <w:shd w:val="clear" w:color="auto" w:fill="FFFFFF"/>
        </w:rPr>
        <w:t>4</w:t>
      </w:r>
      <w:r w:rsidR="00BE58C2" w:rsidRPr="008F3094">
        <w:rPr>
          <w:color w:val="000000" w:themeColor="text1"/>
          <w:shd w:val="clear" w:color="auto" w:fill="FFFFFF"/>
        </w:rPr>
        <w:t>”</w:t>
      </w:r>
      <w:r w:rsidR="004C25D0" w:rsidRPr="008F3094">
        <w:rPr>
          <w:color w:val="000000" w:themeColor="text1"/>
          <w:shd w:val="clear" w:color="auto" w:fill="FFFFFF"/>
        </w:rPr>
        <w:t xml:space="preserve"> </w:t>
      </w:r>
      <w:r w:rsidRPr="008F3094">
        <w:rPr>
          <w:color w:val="000000" w:themeColor="text1"/>
          <w:shd w:val="clear" w:color="auto" w:fill="FFFFFF"/>
        </w:rPr>
        <w:t>en los términos de la Ley de Disciplina Financiera de las Entidades Federativas y</w:t>
      </w:r>
      <w:r w:rsidR="004B67B5" w:rsidRPr="008F3094">
        <w:rPr>
          <w:color w:val="000000" w:themeColor="text1"/>
          <w:shd w:val="clear" w:color="auto" w:fill="FFFFFF"/>
        </w:rPr>
        <w:t xml:space="preserve"> los</w:t>
      </w:r>
      <w:r w:rsidRPr="008F3094">
        <w:rPr>
          <w:color w:val="000000" w:themeColor="text1"/>
          <w:shd w:val="clear" w:color="auto" w:fill="FFFFFF"/>
        </w:rPr>
        <w:t xml:space="preserve"> Municipios</w:t>
      </w:r>
      <w:r w:rsidR="00D32B3C" w:rsidRPr="0023612A">
        <w:rPr>
          <w:color w:val="000000" w:themeColor="text1"/>
          <w:shd w:val="clear" w:color="auto" w:fill="FFFFFF"/>
        </w:rPr>
        <w:t xml:space="preserve"> y/o para el refinanciamiento de los </w:t>
      </w:r>
      <w:r w:rsidR="00D32B3C" w:rsidRPr="0023612A">
        <w:t>crédito</w:t>
      </w:r>
      <w:r w:rsidR="00A77050" w:rsidRPr="0023612A">
        <w:t>s</w:t>
      </w:r>
      <w:r w:rsidR="00D32B3C" w:rsidRPr="0023612A">
        <w:rPr>
          <w:color w:val="000000" w:themeColor="text1"/>
          <w:shd w:val="clear" w:color="auto" w:fill="FFFFFF"/>
        </w:rPr>
        <w:t>, obligaciones o empréstitos a cargo del Municipio</w:t>
      </w:r>
      <w:r w:rsidR="00176779" w:rsidRPr="0023612A">
        <w:rPr>
          <w:color w:val="000000" w:themeColor="text1"/>
          <w:shd w:val="clear" w:color="auto" w:fill="FFFFFF"/>
        </w:rPr>
        <w:t>,</w:t>
      </w:r>
      <w:r w:rsidR="00176779" w:rsidRPr="0023612A">
        <w:t xml:space="preserve"> pudiendo cubrir con recursos provenientes de financiamiento los gastos y costos relacionados con la terminación y/o contratación de las obligaciones y financiamientos objeto de la presente autorización, así como las reservas que deban constituirse en relación con las operaciones de reestructura y/o refinanciamiento autorizadas en el presente.</w:t>
      </w:r>
      <w:r w:rsidRPr="0023612A">
        <w:t xml:space="preserve"> </w:t>
      </w:r>
      <w:r w:rsidR="00D32B3C" w:rsidRPr="0023612A">
        <w:t>En cualquier caso, e</w:t>
      </w:r>
      <w:r w:rsidRPr="0023612A">
        <w:t>l o los financiamientos que se celebren con sustento en el presente deberán ser pagaderos a personas mexicanas y en territorio nacional.</w:t>
      </w:r>
    </w:p>
    <w:p w:rsidR="0060430F" w:rsidRPr="0023612A" w:rsidRDefault="0060430F" w:rsidP="0060430F">
      <w:pPr>
        <w:spacing w:after="0" w:line="250" w:lineRule="auto"/>
        <w:ind w:left="0" w:right="0" w:firstLine="0"/>
      </w:pPr>
    </w:p>
    <w:p w:rsidR="004642F5" w:rsidRPr="0023612A" w:rsidRDefault="004642F5" w:rsidP="00526165">
      <w:pPr>
        <w:spacing w:after="0" w:line="250" w:lineRule="auto"/>
        <w:ind w:left="0" w:right="0" w:firstLine="708"/>
      </w:pPr>
    </w:p>
    <w:p w:rsidR="004642F5" w:rsidRPr="0023612A" w:rsidRDefault="004642F5" w:rsidP="00526165">
      <w:pPr>
        <w:spacing w:after="0" w:line="250" w:lineRule="auto"/>
        <w:ind w:left="0" w:right="0" w:firstLine="708"/>
      </w:pPr>
      <w:r w:rsidRPr="0023612A">
        <w:rPr>
          <w:b/>
        </w:rPr>
        <w:lastRenderedPageBreak/>
        <w:t>2.</w:t>
      </w:r>
      <w:r w:rsidRPr="0023612A">
        <w:t xml:space="preserve"> El Municipio deberá contratar los financiamientos y formalizar las reestructuras objeto de la presente autorización en el ejercicio fiscal </w:t>
      </w:r>
      <w:r w:rsidR="004F26A8" w:rsidRPr="0023612A">
        <w:t>202</w:t>
      </w:r>
      <w:r w:rsidR="00F86DD4">
        <w:t>2</w:t>
      </w:r>
      <w:r w:rsidR="00C07F88" w:rsidRPr="0023612A">
        <w:t xml:space="preserve"> </w:t>
      </w:r>
      <w:r w:rsidRPr="0023612A">
        <w:t>y pagar en su totalidad las obligaciones a su cargo que deriven de las operaciones que formalice, en el plazo que negocie con la o las instituciones acreditantes, pero en ningún caso podrá exceder de 25 (</w:t>
      </w:r>
      <w:r w:rsidR="00106B16" w:rsidRPr="0023612A">
        <w:t>veinticinco</w:t>
      </w:r>
      <w:r w:rsidRPr="0023612A">
        <w:t>) años a partir de la fecha en que el Municipio disponga de los recursos otorgados o la institución de que se trate realice el o los desembolsos correspondientes, o bien, a partir de la fecha en que surta efectos la o las operaciones de reestructura, según resulte aplicable, en el entendido que los demás plazos, intereses, comisiones, términos y condiciones serán los que se establezcan en los instrumentos que se celebren.</w:t>
      </w:r>
    </w:p>
    <w:p w:rsidR="004642F5" w:rsidRPr="0023612A" w:rsidRDefault="004642F5" w:rsidP="00526165">
      <w:pPr>
        <w:spacing w:after="0" w:line="250" w:lineRule="auto"/>
        <w:ind w:left="0" w:right="0" w:firstLine="708"/>
      </w:pPr>
    </w:p>
    <w:p w:rsidR="004642F5" w:rsidRPr="0023612A" w:rsidRDefault="00106B16" w:rsidP="00526165">
      <w:pPr>
        <w:spacing w:after="0" w:line="250" w:lineRule="auto"/>
        <w:ind w:left="0" w:right="0" w:firstLine="708"/>
      </w:pPr>
      <w:r w:rsidRPr="0023612A">
        <w:rPr>
          <w:b/>
        </w:rPr>
        <w:t>3.</w:t>
      </w:r>
      <w:r w:rsidRPr="0023612A">
        <w:t xml:space="preserve"> </w:t>
      </w:r>
      <w:r w:rsidR="004642F5" w:rsidRPr="0023612A">
        <w:t xml:space="preserve">Se autoriza al Municipio para que por conducto de funcionarios legalmente facultados, y en términos de Ley, gestione y contrate con </w:t>
      </w:r>
      <w:r w:rsidRPr="0023612A">
        <w:t xml:space="preserve">los intermediarios financieros del sistema financiero mexicano </w:t>
      </w:r>
      <w:r w:rsidR="004642F5" w:rsidRPr="0023612A">
        <w:t xml:space="preserve">que ofrezca las mejores condiciones de mercado, uno o varios instrumentos de garantía financiera o de pago oportuno, en favor de las instituciones acreedoras </w:t>
      </w:r>
      <w:r w:rsidR="00BE58C2" w:rsidRPr="0023612A">
        <w:t>de los nuevos financiamientos</w:t>
      </w:r>
      <w:r w:rsidR="004642F5" w:rsidRPr="0023612A">
        <w:t xml:space="preserve">, hasta por un porcentaje o la totalidad del saldo insoluto que las operaciones vigentes reflejen en la fecha de firma de los contratos que se celebren para formalizar los instrumentos financieros de mérito, en la inteligencia que el importe que se requiera para cubrir el costo de contratación de las garantías financieras o de pago oportuno y sus comisiones, será adicional al monto autorizado </w:t>
      </w:r>
      <w:r w:rsidRPr="0023612A">
        <w:t>en el numeral “</w:t>
      </w:r>
      <w:r w:rsidRPr="0023612A">
        <w:rPr>
          <w:b/>
        </w:rPr>
        <w:t>1</w:t>
      </w:r>
      <w:r w:rsidRPr="0023612A">
        <w:t>.”</w:t>
      </w:r>
      <w:r w:rsidR="004642F5" w:rsidRPr="0023612A">
        <w:t xml:space="preserve"> del presente </w:t>
      </w:r>
      <w:r w:rsidR="004B67B5" w:rsidRPr="0023612A">
        <w:t>considerando;</w:t>
      </w:r>
      <w:r w:rsidR="004642F5" w:rsidRPr="0023612A">
        <w:t xml:space="preserve"> en tal virtud, se autoriza al Municipio a contratar el financiamiento que se requiera para el posible ejercicio de las garantías de pago oportuno y sus comisiones, en la inteligencia que las obligaciones que adquiera el Municipio por estos conceptos serán constitutivas de deuda pública directa a su cargo y los derechos de disposición del Municipio en relación con las garantías de pago oportuno, podrán afectarse al patrimonio de cualquier fideicomiso de administración, garantía y/o fuente de pago.</w:t>
      </w:r>
    </w:p>
    <w:p w:rsidR="004642F5" w:rsidRPr="0023612A" w:rsidRDefault="004642F5" w:rsidP="00526165">
      <w:pPr>
        <w:spacing w:after="0" w:line="250" w:lineRule="auto"/>
        <w:ind w:left="0" w:right="0" w:firstLine="708"/>
      </w:pPr>
    </w:p>
    <w:p w:rsidR="004642F5" w:rsidRPr="0023612A" w:rsidRDefault="00106B16" w:rsidP="00526165">
      <w:pPr>
        <w:spacing w:after="0" w:line="250" w:lineRule="auto"/>
        <w:ind w:left="0" w:right="0" w:firstLine="708"/>
      </w:pPr>
      <w:r w:rsidRPr="0023612A">
        <w:rPr>
          <w:b/>
        </w:rPr>
        <w:t>4.</w:t>
      </w:r>
      <w:r w:rsidR="004642F5" w:rsidRPr="0023612A">
        <w:t xml:space="preserve"> El Municipio deberá celebrar los instrumentos de garantía financiera o de pago oportuno en el ejercicio fiscal </w:t>
      </w:r>
      <w:r w:rsidR="004F26A8" w:rsidRPr="0023612A">
        <w:t>202</w:t>
      </w:r>
      <w:r w:rsidR="00F86DD4">
        <w:t>2</w:t>
      </w:r>
      <w:r w:rsidR="004642F5" w:rsidRPr="0023612A">
        <w:t>, y pagar en su totalidad las obligaciones que contraiga con su formalización, en el plazo que negocie con la institución de crédito de que se trate, pero en ningún caso podrá exceder de 25 (</w:t>
      </w:r>
      <w:r w:rsidR="00BE58C2" w:rsidRPr="0023612A">
        <w:t>veinticinco</w:t>
      </w:r>
      <w:r w:rsidR="004642F5" w:rsidRPr="0023612A">
        <w:t>) años</w:t>
      </w:r>
      <w:r w:rsidR="00D32B3C" w:rsidRPr="0023612A">
        <w:t xml:space="preserve"> contados a partir de la fecha de firma de los contratos correspondientes</w:t>
      </w:r>
      <w:r w:rsidRPr="0023612A">
        <w:t>, más el periodo correspondiente al periodo de amortización de dicha garantía</w:t>
      </w:r>
      <w:r w:rsidR="00D32B3C" w:rsidRPr="0023612A">
        <w:t xml:space="preserve">, el cual no podrá exceder de 5 (cinco) años contados </w:t>
      </w:r>
      <w:r w:rsidRPr="0023612A">
        <w:t xml:space="preserve">a </w:t>
      </w:r>
      <w:r w:rsidR="00D32B3C" w:rsidRPr="0023612A">
        <w:t xml:space="preserve">partir del día siguiente al último día del periodo de disposición de la garantía, </w:t>
      </w:r>
      <w:r w:rsidR="004642F5" w:rsidRPr="0023612A">
        <w:t xml:space="preserve">en el entendido que los demás plazos, intereses, comisiones, términos y condiciones serán los que se establezcan en los instrumentos que al efecto se celebren para su formalización, en los cuales podrá pactarse que las instituciones de crédito que emitan las garantías de pago oportuno cuenten con algún tipo de recurso contra el Municipio, en los supuestos que así lo convengan. </w:t>
      </w:r>
    </w:p>
    <w:p w:rsidR="004642F5" w:rsidRPr="0023612A" w:rsidRDefault="004642F5" w:rsidP="00526165">
      <w:pPr>
        <w:spacing w:after="0" w:line="250" w:lineRule="auto"/>
        <w:ind w:left="0" w:right="0" w:firstLine="708"/>
      </w:pPr>
    </w:p>
    <w:p w:rsidR="004642F5" w:rsidRPr="0023612A" w:rsidRDefault="00D32B3C" w:rsidP="00526165">
      <w:pPr>
        <w:spacing w:after="0" w:line="250" w:lineRule="auto"/>
        <w:ind w:left="0" w:right="0" w:firstLine="708"/>
      </w:pPr>
      <w:r w:rsidRPr="0023612A">
        <w:rPr>
          <w:b/>
        </w:rPr>
        <w:t>5.</w:t>
      </w:r>
      <w:r w:rsidRPr="0023612A">
        <w:t xml:space="preserve"> </w:t>
      </w:r>
      <w:r w:rsidR="004642F5" w:rsidRPr="0023612A">
        <w:t xml:space="preserve">Se autoriza al Municipio para que por conducto de funcionarios legalmente facultados y a través de los mecanismos que se requieran, afecte en forma irrevocable como garantía o fuente de pago de las obligaciones a su cargo que deriven de las operaciones que formalice con sustento en la presente autorización, un porcentaje suficiente y necesario del derecho a recibir y los flujos de recursos que procedan de las participaciones presentes y futuras que en ingresos </w:t>
      </w:r>
      <w:r w:rsidR="004642F5" w:rsidRPr="0023612A">
        <w:lastRenderedPageBreak/>
        <w:t>federales le correspondan al Municipio del Fondo General de Participaciones y del Fondo de Fomento Municipal, en términos de lo que dispone la Ley de Coordinación Fiscal, sin perjuicio de afectaciones anteriores.</w:t>
      </w:r>
    </w:p>
    <w:p w:rsidR="004642F5" w:rsidRPr="0023612A" w:rsidRDefault="004642F5" w:rsidP="00526165">
      <w:pPr>
        <w:spacing w:after="0" w:line="250" w:lineRule="auto"/>
        <w:ind w:left="0" w:right="0" w:firstLine="708"/>
      </w:pPr>
    </w:p>
    <w:p w:rsidR="004642F5" w:rsidRPr="0023612A" w:rsidRDefault="004642F5" w:rsidP="00526165">
      <w:pPr>
        <w:spacing w:after="0" w:line="250" w:lineRule="auto"/>
        <w:ind w:left="0" w:right="0" w:firstLine="708"/>
      </w:pPr>
      <w:r w:rsidRPr="0023612A">
        <w:t xml:space="preserve">En el supuesto de que los recursos que deriven de las Participaciones Afectas resulte insuficiente, se autoriza al Municipio para que por conducto de funcionarios legalmente facultados, afecte en forma irrevocable como garantía o fuente de pago de las obligaciones a su cargo que deriven de las operaciones que formalice con sustento en la presente autorización, un porcentaje suficiente y necesario del derecho a recibir y los flujos de recursos que procedan de ingresos propios que pueda utilizar para ese fin. Las afectaciones que realice el Municipio en términos de lo autorizado en este </w:t>
      </w:r>
      <w:r w:rsidR="00D32B3C" w:rsidRPr="0023612A">
        <w:t xml:space="preserve">numeral </w:t>
      </w:r>
      <w:r w:rsidRPr="0023612A">
        <w:t>tendrán efectos hasta que las obligaciones a su cargo que deriven de las operaciones que formalice con sustento en la presente autorización hayan sido pagadas en su totalidad.</w:t>
      </w:r>
    </w:p>
    <w:p w:rsidR="004642F5" w:rsidRPr="0023612A" w:rsidRDefault="004642F5" w:rsidP="00526165">
      <w:pPr>
        <w:spacing w:after="0" w:line="250" w:lineRule="auto"/>
        <w:ind w:left="0" w:right="0" w:firstLine="708"/>
      </w:pPr>
    </w:p>
    <w:p w:rsidR="004642F5" w:rsidRPr="0023612A" w:rsidRDefault="00D32B3C" w:rsidP="00526165">
      <w:pPr>
        <w:spacing w:after="0" w:line="250" w:lineRule="auto"/>
        <w:ind w:left="0" w:right="0" w:firstLine="708"/>
      </w:pPr>
      <w:r w:rsidRPr="0023612A">
        <w:rPr>
          <w:b/>
        </w:rPr>
        <w:t>6.</w:t>
      </w:r>
      <w:r w:rsidR="004642F5" w:rsidRPr="0023612A">
        <w:t xml:space="preserve"> Se autoriza al Municipio para que a través de funcionarios legalmente facultados celebre los contratos, convenios, instrumentos o actos jurídicos que se requieran para formalizar las adecuaciones que, en su caso, resulten necesarias o convenientes para emplear, utilizar, modificar y/u operar algún Fideicomiso Irrevocable de Administración y Pago, o bien, para que constituya cualquier otro fideicomiso, a fin de formalizar el mecanismo de pago de las operaciones que se formalicen con sustento y en términos </w:t>
      </w:r>
      <w:r w:rsidR="004B67B5" w:rsidRPr="0023612A">
        <w:t>del presente</w:t>
      </w:r>
      <w:r w:rsidR="004642F5" w:rsidRPr="0023612A">
        <w:t>.</w:t>
      </w:r>
    </w:p>
    <w:p w:rsidR="004642F5" w:rsidRPr="0023612A" w:rsidRDefault="004642F5" w:rsidP="00526165">
      <w:pPr>
        <w:spacing w:after="0" w:line="250" w:lineRule="auto"/>
        <w:ind w:left="0" w:right="0" w:firstLine="708"/>
      </w:pPr>
    </w:p>
    <w:p w:rsidR="004642F5" w:rsidRPr="0023612A" w:rsidRDefault="00D32B3C" w:rsidP="00526165">
      <w:pPr>
        <w:spacing w:after="0" w:line="250" w:lineRule="auto"/>
        <w:ind w:left="0" w:right="0" w:firstLine="708"/>
      </w:pPr>
      <w:r w:rsidRPr="0023612A">
        <w:rPr>
          <w:b/>
        </w:rPr>
        <w:t>7.</w:t>
      </w:r>
      <w:r w:rsidR="004642F5" w:rsidRPr="0023612A">
        <w:t xml:space="preserve"> Se autoriza al Municipio para que a través de funcionarios legalmente facultados instruya irrevocablemente a la Secretaría de Finanzas y Tesorería General del Estado de Nuevo León o a cualquier otra autoridad gubernamental competente, para que abone a la cuenta que al afecto hubiere abierto la institución fiduciaria que administre el Fideicomiso, los recursos que procedan de las Participaciones Afectas que servirán para el cumplimiento de las obligaciones a cargo del Municipio que deriven de las operaciones que formalice con sustento en el </w:t>
      </w:r>
      <w:r w:rsidR="004B67B5" w:rsidRPr="0023612A">
        <w:t>p</w:t>
      </w:r>
      <w:r w:rsidRPr="0023612A">
        <w:t>resente</w:t>
      </w:r>
      <w:r w:rsidR="004642F5" w:rsidRPr="0023612A">
        <w:t xml:space="preserve">, en la inteligencia que el Municipio deberá abstenerse de realizar cualquier acción tendiente a revertir la afectación de las Participaciones Afectas, en tanto existan adeudos a su cargo que deriven de las operaciones que se formalicen con sustento en el </w:t>
      </w:r>
      <w:r w:rsidR="004B67B5" w:rsidRPr="0023612A">
        <w:t>p</w:t>
      </w:r>
      <w:r w:rsidRPr="0023612A">
        <w:t>resente</w:t>
      </w:r>
      <w:r w:rsidR="004642F5" w:rsidRPr="0023612A">
        <w:t>; en tal virtud, la revocación de la afectación únicamente procederá cuando el Municipio cuente con autorización previa y por escrito emitida por los beneficiarios correspondientes.</w:t>
      </w:r>
    </w:p>
    <w:p w:rsidR="004642F5" w:rsidRPr="0023612A" w:rsidRDefault="004642F5" w:rsidP="00526165">
      <w:pPr>
        <w:spacing w:after="0" w:line="250" w:lineRule="auto"/>
        <w:ind w:left="0" w:right="0" w:firstLine="708"/>
      </w:pPr>
    </w:p>
    <w:p w:rsidR="004642F5" w:rsidRPr="0023612A" w:rsidRDefault="004642F5" w:rsidP="00526165">
      <w:pPr>
        <w:spacing w:after="0" w:line="250" w:lineRule="auto"/>
        <w:ind w:left="0" w:right="0" w:firstLine="708"/>
      </w:pPr>
      <w:r w:rsidRPr="0023612A">
        <w:t xml:space="preserve">El Municipio, por conducto de funcionarios legalmente facultados, podrá modificar o, en los supuestos en los que proceda, terminar cualquier instrucción irrevocable que, en su caso, hubiere emitido con anterioridad a cualquier autoridad estatal o federal competente, siempre que no se afecten derechos de terceros, para que los recursos que procedan de las Participaciones Afectas o de fondos y aportaciones federales que puedan utilizarse como garantía o fuente de pago de obligaciones contraídas por el Municipio, en términos de lo que dispone la Ley de Coordinación Fiscal, ingresen de manera irrevocable al Fideicomiso, a fin de que el fiduciario que lo administre cuente con los recursos necesarios para el cumplimiento de las obligaciones a cargo del Municipio que deriven de las operaciones que se formalicen con sustento en el </w:t>
      </w:r>
      <w:r w:rsidR="004B67B5" w:rsidRPr="0023612A">
        <w:t>p</w:t>
      </w:r>
      <w:r w:rsidR="00D32B3C" w:rsidRPr="0023612A">
        <w:t>resente</w:t>
      </w:r>
      <w:r w:rsidRPr="0023612A">
        <w:t>.</w:t>
      </w:r>
    </w:p>
    <w:p w:rsidR="004642F5" w:rsidRPr="0023612A" w:rsidRDefault="004642F5" w:rsidP="00526165">
      <w:pPr>
        <w:spacing w:after="0" w:line="250" w:lineRule="auto"/>
        <w:ind w:left="0" w:right="0" w:firstLine="708"/>
      </w:pPr>
    </w:p>
    <w:p w:rsidR="004642F5" w:rsidRPr="0023612A" w:rsidRDefault="00D32B3C" w:rsidP="00526165">
      <w:pPr>
        <w:spacing w:after="0" w:line="250" w:lineRule="auto"/>
        <w:ind w:left="0" w:right="0" w:firstLine="708"/>
      </w:pPr>
      <w:r w:rsidRPr="0023612A">
        <w:rPr>
          <w:b/>
        </w:rPr>
        <w:t>8</w:t>
      </w:r>
      <w:r w:rsidR="004642F5" w:rsidRPr="0023612A">
        <w:rPr>
          <w:b/>
        </w:rPr>
        <w:t>.</w:t>
      </w:r>
      <w:r w:rsidR="004642F5" w:rsidRPr="0023612A">
        <w:t xml:space="preserve"> Se autoriza al Municipio para que a través de funcionarios legalmente facultados realice los actos necesarios para la constitución de los fondos de reserva que, en su caso, resulten necesarios o convenientes para cada una de las operaciones que celebre con sustento en el presente. Asimismo, se autoriza al Municipio para que celebre los actos necesarios que permitan utilizar los montos que, en su caso, se encuentren afectos a los fondos de reserva que actualmente respalden los créditos vigentes del Municipio que</w:t>
      </w:r>
      <w:r w:rsidR="00BE58C2" w:rsidRPr="0023612A">
        <w:t xml:space="preserve">, en su caso, sean </w:t>
      </w:r>
      <w:r w:rsidR="004642F5" w:rsidRPr="0023612A">
        <w:t xml:space="preserve">objeto de las operaciones de </w:t>
      </w:r>
      <w:r w:rsidR="00BE58C2" w:rsidRPr="0023612A">
        <w:t>r</w:t>
      </w:r>
      <w:r w:rsidR="004642F5" w:rsidRPr="0023612A">
        <w:t xml:space="preserve">efinanciamiento autorizados en el </w:t>
      </w:r>
      <w:r w:rsidR="00BE58C2" w:rsidRPr="0023612A">
        <w:t>p</w:t>
      </w:r>
      <w:r w:rsidRPr="0023612A">
        <w:t>resente</w:t>
      </w:r>
      <w:r w:rsidR="004642F5" w:rsidRPr="0023612A">
        <w:t xml:space="preserve">, para la constitución de nuevos fondos de reserva, o bien, para el pago de costos, comisiones, contraprestaciones, gastos, penas y pagos que por cualquier concepto que llegare a causarse o generarse con motivo de las operaciones y actos autorizados en el </w:t>
      </w:r>
      <w:r w:rsidR="00BE58C2" w:rsidRPr="0023612A">
        <w:t>presente</w:t>
      </w:r>
      <w:r w:rsidR="004642F5" w:rsidRPr="0023612A">
        <w:t>.</w:t>
      </w:r>
    </w:p>
    <w:p w:rsidR="004642F5" w:rsidRPr="0023612A" w:rsidRDefault="004642F5" w:rsidP="00526165">
      <w:pPr>
        <w:spacing w:after="0" w:line="250" w:lineRule="auto"/>
        <w:ind w:left="0" w:right="0" w:firstLine="708"/>
      </w:pPr>
    </w:p>
    <w:p w:rsidR="004642F5" w:rsidRPr="0023612A" w:rsidRDefault="004642F5" w:rsidP="00526165">
      <w:pPr>
        <w:spacing w:after="0" w:line="250" w:lineRule="auto"/>
        <w:ind w:left="0" w:right="0" w:firstLine="708"/>
      </w:pPr>
      <w:r w:rsidRPr="0023612A">
        <w:t xml:space="preserve">Se autoriza a cubrir cualquiera de los gastos, comisiones, instrumentos derivados, costos de prepagos, accesorios financieros y legales que se deriven de las operaciones establecidos en el </w:t>
      </w:r>
      <w:r w:rsidR="00BE58C2" w:rsidRPr="0023612A">
        <w:t xml:space="preserve">presente </w:t>
      </w:r>
      <w:r w:rsidRPr="0023612A">
        <w:t>y</w:t>
      </w:r>
      <w:r w:rsidR="00BE58C2" w:rsidRPr="0023612A">
        <w:t>,</w:t>
      </w:r>
      <w:r w:rsidRPr="0023612A">
        <w:t xml:space="preserve"> en general</w:t>
      </w:r>
      <w:r w:rsidR="00BE58C2" w:rsidRPr="0023612A">
        <w:t>,</w:t>
      </w:r>
      <w:r w:rsidRPr="0023612A">
        <w:t xml:space="preserve"> cualquier accesorio relacionado con el estudio, planeación e implementación de la contratación de dichas operaciones, así como las reservas que deban constituirse con relación a las mismas.</w:t>
      </w:r>
    </w:p>
    <w:p w:rsidR="004642F5" w:rsidRPr="0023612A" w:rsidRDefault="004642F5" w:rsidP="00526165">
      <w:pPr>
        <w:spacing w:after="0" w:line="250" w:lineRule="auto"/>
        <w:ind w:left="0" w:right="0" w:firstLine="708"/>
      </w:pPr>
    </w:p>
    <w:p w:rsidR="004642F5" w:rsidRPr="0023612A" w:rsidRDefault="00D32B3C" w:rsidP="00526165">
      <w:pPr>
        <w:spacing w:after="0" w:line="250" w:lineRule="auto"/>
        <w:ind w:left="0" w:right="0" w:firstLine="708"/>
      </w:pPr>
      <w:r w:rsidRPr="0023612A">
        <w:rPr>
          <w:b/>
        </w:rPr>
        <w:t>9</w:t>
      </w:r>
      <w:r w:rsidR="004642F5" w:rsidRPr="0023612A">
        <w:rPr>
          <w:b/>
        </w:rPr>
        <w:t>.</w:t>
      </w:r>
      <w:r w:rsidR="004642F5" w:rsidRPr="0023612A">
        <w:t xml:space="preserve"> Se autoriza al Municipio para que a través de funcionarios legalmente facultados celebre y/o modifique </w:t>
      </w:r>
      <w:r w:rsidR="006D69D9" w:rsidRPr="0023612A">
        <w:t xml:space="preserve">los instrumentos de garantía o de pago oportuno </w:t>
      </w:r>
      <w:r w:rsidR="004642F5" w:rsidRPr="0023612A">
        <w:t xml:space="preserve">y, en su caso, realice las renovaciones que estime necesarias o convenientes, por el plazo que considere necesario, a efecto de evitar y/o disminuir riesgos económico-financieros que pudieran derivar de las operaciones que celebre con sustento en el </w:t>
      </w:r>
      <w:r w:rsidR="00BE58C2" w:rsidRPr="0023612A">
        <w:t>presente</w:t>
      </w:r>
      <w:r w:rsidR="004642F5" w:rsidRPr="0023612A">
        <w:t>, en el entendido que los derechos del Municipio de recibir pagos que deriven de las operaciones financieras de cobertura, podrán ser afectados al patrimonio de cualquier fideicomiso de administración, garantía y/o fuente de pago.</w:t>
      </w:r>
    </w:p>
    <w:p w:rsidR="004642F5" w:rsidRPr="0023612A" w:rsidRDefault="004642F5" w:rsidP="00526165">
      <w:pPr>
        <w:spacing w:after="0" w:line="250" w:lineRule="auto"/>
        <w:ind w:left="0" w:right="0" w:firstLine="708"/>
      </w:pPr>
    </w:p>
    <w:p w:rsidR="004642F5" w:rsidRPr="0023612A" w:rsidRDefault="00BE58C2" w:rsidP="00526165">
      <w:pPr>
        <w:spacing w:after="0" w:line="250" w:lineRule="auto"/>
        <w:ind w:left="0" w:right="0" w:firstLine="708"/>
      </w:pPr>
      <w:r w:rsidRPr="0023612A">
        <w:rPr>
          <w:b/>
        </w:rPr>
        <w:t>10</w:t>
      </w:r>
      <w:r w:rsidR="00A11ECD" w:rsidRPr="0023612A">
        <w:rPr>
          <w:b/>
        </w:rPr>
        <w:t>.</w:t>
      </w:r>
      <w:r w:rsidR="004642F5" w:rsidRPr="0023612A">
        <w:t xml:space="preserve"> Se autoriza al Municipio para que a través de funcionarios legalmente facultados realice todas las gestiones, negociaciones, solicitudes y trámites necesarios para que celebre los contratos necesarios, documentos, títulos de crédito y mandatos, con objeto de formalizar las operaciones autorizadas en el </w:t>
      </w:r>
      <w:r w:rsidRPr="0023612A">
        <w:t>presente</w:t>
      </w:r>
      <w:r w:rsidR="004642F5" w:rsidRPr="0023612A">
        <w:t xml:space="preserve">; formalice los contratos, convenios, instrumentos o actos jurídicos que se requieran para emplear, utilizar, modificar y/u operar el Fideicomiso, o bien, para constituir uno nuevo, a fin de formalizar el mecanismo de pago de las obligaciones a su cargo que deriven de las operaciones que formalice con sustento en el </w:t>
      </w:r>
      <w:r w:rsidRPr="0023612A">
        <w:t>presente</w:t>
      </w:r>
      <w:r w:rsidR="004642F5" w:rsidRPr="0023612A">
        <w:t xml:space="preserve">, pacte los términos y condiciones bajo las modalidades que considere más convenientes para formalizar las operaciones materia de esta autorización, y realice cualquier acto para cumplir con las disposiciones del </w:t>
      </w:r>
      <w:r w:rsidRPr="0023612A">
        <w:t xml:space="preserve">presente </w:t>
      </w:r>
      <w:r w:rsidR="004642F5" w:rsidRPr="0023612A">
        <w:t>y/o con lo que se pacte en los contratos o instrumentos que con base en éste se celebren, como son, enunciativa pero no limitativamente, girar instrucciones irrevocables o modificarlas, realizar notificaciones, presentar avisos e información,</w:t>
      </w:r>
      <w:r w:rsidR="004B67B5" w:rsidRPr="0023612A">
        <w:t xml:space="preserve"> </w:t>
      </w:r>
      <w:r w:rsidR="004642F5" w:rsidRPr="0023612A">
        <w:t xml:space="preserve">solicitar inscripciones en registros fiduciarios o deuda pública, entre otros. </w:t>
      </w:r>
    </w:p>
    <w:p w:rsidR="004642F5" w:rsidRPr="0023612A" w:rsidRDefault="004642F5" w:rsidP="00526165">
      <w:pPr>
        <w:spacing w:after="0" w:line="250" w:lineRule="auto"/>
        <w:ind w:left="0" w:right="0" w:firstLine="708"/>
      </w:pPr>
    </w:p>
    <w:p w:rsidR="004642F5" w:rsidRPr="0023612A" w:rsidRDefault="00BE58C2" w:rsidP="00526165">
      <w:pPr>
        <w:spacing w:after="0" w:line="250" w:lineRule="auto"/>
        <w:ind w:left="0" w:right="0" w:firstLine="708"/>
      </w:pPr>
      <w:r w:rsidRPr="0023612A">
        <w:rPr>
          <w:b/>
        </w:rPr>
        <w:t>1</w:t>
      </w:r>
      <w:r w:rsidR="002603AF" w:rsidRPr="0023612A">
        <w:rPr>
          <w:b/>
        </w:rPr>
        <w:t>1</w:t>
      </w:r>
      <w:r w:rsidR="00A11ECD" w:rsidRPr="0023612A">
        <w:rPr>
          <w:b/>
        </w:rPr>
        <w:t>.</w:t>
      </w:r>
      <w:r w:rsidRPr="0023612A">
        <w:t xml:space="preserve"> </w:t>
      </w:r>
      <w:r w:rsidR="004642F5" w:rsidRPr="0023612A">
        <w:t xml:space="preserve">El Municipio deberá prever anualmente en su presupuesto de egresos, en tanto existan obligaciones a su cargo pendientes de pago que deriven de las operaciones que formalice con </w:t>
      </w:r>
      <w:r w:rsidR="004642F5" w:rsidRPr="0023612A">
        <w:lastRenderedPageBreak/>
        <w:t xml:space="preserve">sustento en el </w:t>
      </w:r>
      <w:r w:rsidRPr="0023612A">
        <w:t>presente</w:t>
      </w:r>
      <w:r w:rsidR="004642F5" w:rsidRPr="0023612A">
        <w:t>, el importe que permita realizar las erogaciones para el servicio de la deuda en cada ejercicio fiscal, hasta su total liquidación.</w:t>
      </w:r>
    </w:p>
    <w:p w:rsidR="004642F5" w:rsidRPr="0023612A" w:rsidRDefault="004642F5" w:rsidP="00526165">
      <w:pPr>
        <w:spacing w:after="0" w:line="250" w:lineRule="auto"/>
        <w:ind w:left="0" w:right="0" w:firstLine="708"/>
      </w:pPr>
    </w:p>
    <w:p w:rsidR="004642F5" w:rsidRPr="0023612A" w:rsidRDefault="00BE58C2" w:rsidP="00526165">
      <w:pPr>
        <w:spacing w:after="0" w:line="250" w:lineRule="auto"/>
        <w:ind w:left="0" w:right="0" w:firstLine="708"/>
      </w:pPr>
      <w:r w:rsidRPr="0023612A">
        <w:rPr>
          <w:b/>
        </w:rPr>
        <w:t>1</w:t>
      </w:r>
      <w:r w:rsidR="002603AF" w:rsidRPr="0023612A">
        <w:rPr>
          <w:b/>
        </w:rPr>
        <w:t>2</w:t>
      </w:r>
      <w:r w:rsidR="00A11ECD" w:rsidRPr="0023612A">
        <w:rPr>
          <w:b/>
        </w:rPr>
        <w:t>.</w:t>
      </w:r>
      <w:r w:rsidRPr="0023612A">
        <w:t xml:space="preserve"> </w:t>
      </w:r>
      <w:r w:rsidR="004642F5" w:rsidRPr="0023612A">
        <w:t xml:space="preserve">Se autoriza al Municipio para que en el supuesto de que resulte necesario o conveniente, celebre el o los instrumentos legales que se requieran para reestructurar o modificar las operaciones vigentes, así como las que hubiere contratado con base en </w:t>
      </w:r>
      <w:r w:rsidR="004B67B5" w:rsidRPr="0023612A">
        <w:t>el presente</w:t>
      </w:r>
      <w:r w:rsidR="004642F5" w:rsidRPr="0023612A">
        <w:t xml:space="preserve">, a fin de ajustar los montos, términos, condiciones, plazos, comisiones, tasas de interés, garantía, fuente de pago, convenios, fideicomisos, mandatos, instrucciones irrevocables, mecanismos, siempre que sea para mejorar las condiciones pactadas y no se incremente el monto de </w:t>
      </w:r>
      <w:r w:rsidR="00503C94" w:rsidRPr="0023612A">
        <w:rPr>
          <w:color w:val="000000" w:themeColor="text1"/>
          <w:shd w:val="clear" w:color="auto" w:fill="FFFFFF"/>
        </w:rPr>
        <w:t xml:space="preserve">financiamiento </w:t>
      </w:r>
      <w:r w:rsidR="004642F5" w:rsidRPr="0023612A">
        <w:t xml:space="preserve">ni los plazos máximos autorizados en </w:t>
      </w:r>
      <w:r w:rsidR="004B67B5" w:rsidRPr="0023612A">
        <w:t>el presente</w:t>
      </w:r>
      <w:r w:rsidR="004642F5" w:rsidRPr="0023612A">
        <w:t>.</w:t>
      </w:r>
    </w:p>
    <w:p w:rsidR="004642F5" w:rsidRPr="0023612A" w:rsidRDefault="004642F5" w:rsidP="00526165">
      <w:pPr>
        <w:spacing w:after="0" w:line="250" w:lineRule="auto"/>
        <w:ind w:left="0" w:right="0" w:firstLine="708"/>
      </w:pPr>
    </w:p>
    <w:p w:rsidR="00BE58C2" w:rsidRPr="0023612A" w:rsidRDefault="00BE58C2" w:rsidP="00526165">
      <w:pPr>
        <w:spacing w:after="0" w:line="250" w:lineRule="auto"/>
        <w:ind w:left="0" w:right="0" w:firstLine="708"/>
      </w:pPr>
      <w:r w:rsidRPr="0023612A">
        <w:rPr>
          <w:b/>
        </w:rPr>
        <w:t>1</w:t>
      </w:r>
      <w:r w:rsidR="002603AF" w:rsidRPr="0023612A">
        <w:rPr>
          <w:b/>
        </w:rPr>
        <w:t>3</w:t>
      </w:r>
      <w:r w:rsidR="00A11ECD" w:rsidRPr="0023612A">
        <w:rPr>
          <w:b/>
        </w:rPr>
        <w:t>.</w:t>
      </w:r>
      <w:r w:rsidRPr="0023612A">
        <w:t xml:space="preserve"> </w:t>
      </w:r>
      <w:r w:rsidR="004642F5" w:rsidRPr="0023612A">
        <w:t xml:space="preserve">Las obligaciones que deriven de las operaciones que el Municipio formalizará con sustento en el </w:t>
      </w:r>
      <w:r w:rsidRPr="0023612A">
        <w:t>presente</w:t>
      </w:r>
      <w:r w:rsidR="004642F5" w:rsidRPr="0023612A">
        <w:t xml:space="preserve">, serán constitutivas de deuda pública, en consecuencia, deberán inscribirse en el Registro de Obligaciones y Empréstitos del Gobierno del Estado y de los Municipios de Nuevo León, a cargo de la Secretaría de Finanzas y Tesorería General del Estado, y ante </w:t>
      </w:r>
      <w:r w:rsidRPr="0023612A">
        <w:t>el Registro Público Único</w:t>
      </w:r>
      <w:r w:rsidR="004642F5" w:rsidRPr="0023612A">
        <w:t xml:space="preserve"> que lleva la Secretaría de Hacienda y Crédito Público, en términos de las disposiciones legales y administrativas aplicables</w:t>
      </w:r>
      <w:r w:rsidR="00176779" w:rsidRPr="0023612A">
        <w:t>.</w:t>
      </w:r>
    </w:p>
    <w:p w:rsidR="00176779" w:rsidRPr="0023612A" w:rsidRDefault="00176779" w:rsidP="00526165">
      <w:pPr>
        <w:spacing w:after="0" w:line="250" w:lineRule="auto"/>
        <w:ind w:left="0" w:right="0" w:firstLine="708"/>
        <w:rPr>
          <w:rFonts w:eastAsiaTheme="minorEastAsia"/>
          <w:color w:val="000000" w:themeColor="text1"/>
          <w:shd w:val="clear" w:color="auto" w:fill="FFFFFF"/>
        </w:rPr>
      </w:pPr>
    </w:p>
    <w:p w:rsidR="000F2821" w:rsidRPr="0023612A" w:rsidRDefault="00BE58C2" w:rsidP="00B54EEE">
      <w:pPr>
        <w:spacing w:after="0" w:line="250" w:lineRule="auto"/>
        <w:ind w:firstLine="698"/>
        <w:rPr>
          <w:shd w:val="clear" w:color="auto" w:fill="FFFFFF"/>
        </w:rPr>
      </w:pPr>
      <w:r w:rsidRPr="0023612A">
        <w:rPr>
          <w:b/>
        </w:rPr>
        <w:t>1</w:t>
      </w:r>
      <w:r w:rsidR="002603AF" w:rsidRPr="0023612A">
        <w:rPr>
          <w:b/>
        </w:rPr>
        <w:t>4</w:t>
      </w:r>
      <w:r w:rsidR="00A11ECD" w:rsidRPr="0023612A">
        <w:rPr>
          <w:b/>
        </w:rPr>
        <w:t>.</w:t>
      </w:r>
      <w:r w:rsidRPr="0023612A">
        <w:t xml:space="preserve"> </w:t>
      </w:r>
      <w:r w:rsidR="006C030E" w:rsidRPr="0023612A">
        <w:rPr>
          <w:rFonts w:eastAsiaTheme="minorEastAsia"/>
        </w:rPr>
        <w:t xml:space="preserve">Los recursos provenientes del </w:t>
      </w:r>
      <w:r w:rsidR="00503C94" w:rsidRPr="0023612A">
        <w:rPr>
          <w:color w:val="000000" w:themeColor="text1"/>
          <w:shd w:val="clear" w:color="auto" w:fill="FFFFFF"/>
        </w:rPr>
        <w:t xml:space="preserve">financiamiento </w:t>
      </w:r>
      <w:r w:rsidR="006C030E" w:rsidRPr="0023612A">
        <w:rPr>
          <w:rFonts w:eastAsiaTheme="minorEastAsia"/>
        </w:rPr>
        <w:t xml:space="preserve">referido en el </w:t>
      </w:r>
      <w:r w:rsidRPr="0023612A">
        <w:t>numeral “1.”</w:t>
      </w:r>
      <w:r w:rsidRPr="0023612A">
        <w:rPr>
          <w:rFonts w:eastAsiaTheme="minorEastAsia"/>
        </w:rPr>
        <w:t xml:space="preserve"> </w:t>
      </w:r>
      <w:r w:rsidR="006C030E" w:rsidRPr="0023612A">
        <w:rPr>
          <w:rFonts w:eastAsiaTheme="minorEastAsia"/>
        </w:rPr>
        <w:t xml:space="preserve">anterior </w:t>
      </w:r>
      <w:r w:rsidR="00E96FD1" w:rsidRPr="0023612A">
        <w:rPr>
          <w:rFonts w:eastAsiaTheme="minorEastAsia"/>
        </w:rPr>
        <w:t>deberán</w:t>
      </w:r>
      <w:r w:rsidR="006C030E" w:rsidRPr="0023612A">
        <w:rPr>
          <w:rFonts w:eastAsiaTheme="minorEastAsia"/>
        </w:rPr>
        <w:t xml:space="preserve"> destinarse para cubrir parcial o totalmente </w:t>
      </w:r>
      <w:r w:rsidR="0097474B" w:rsidRPr="0023612A">
        <w:rPr>
          <w:rFonts w:eastAsiaTheme="minorEastAsia"/>
        </w:rPr>
        <w:t xml:space="preserve">la inversión en </w:t>
      </w:r>
      <w:r w:rsidR="006C030E" w:rsidRPr="0023612A">
        <w:rPr>
          <w:rFonts w:eastAsiaTheme="minorEastAsia"/>
        </w:rPr>
        <w:t>uno o más de los siguientes proyectos de inversión pública productiva</w:t>
      </w:r>
      <w:r w:rsidR="006C030E" w:rsidRPr="00B54EEE">
        <w:rPr>
          <w:rFonts w:eastAsiaTheme="minorEastAsia"/>
        </w:rPr>
        <w:t xml:space="preserve">: </w:t>
      </w:r>
      <w:r w:rsidR="003D564F" w:rsidRPr="003D564F">
        <w:rPr>
          <w:rFonts w:eastAsiaTheme="minorEastAsia"/>
        </w:rPr>
        <w:t>a) Sistema de retención de aguas pluviales en Cumbres (Cedros); b) Sistema de retención de aguas pluviales en Cumbres (San Agustín); c) Conexión de parques Fundidora y España; d) Espacio público en Colonia Valle Verde (Tercer Sector); e) PSV en Avenida Churubusco y Vías de FFCC a Tampico; f)Sendero Peatonal y ciclo pista en Avenida No Reelección y g) Pluvial Luis Echeverría en Colonia San Martín.</w:t>
      </w:r>
    </w:p>
    <w:p w:rsidR="00D90866" w:rsidRPr="0023612A" w:rsidRDefault="00D90866" w:rsidP="00526165">
      <w:pPr>
        <w:spacing w:after="0" w:line="250" w:lineRule="auto"/>
        <w:ind w:firstLine="698"/>
        <w:rPr>
          <w:b/>
        </w:rPr>
      </w:pPr>
    </w:p>
    <w:p w:rsidR="0032681C" w:rsidRDefault="0032681C" w:rsidP="00526165">
      <w:pPr>
        <w:pStyle w:val="Default"/>
        <w:spacing w:line="250" w:lineRule="auto"/>
        <w:jc w:val="both"/>
        <w:rPr>
          <w:sz w:val="22"/>
          <w:szCs w:val="22"/>
          <w:lang w:val="es-MX"/>
        </w:rPr>
      </w:pPr>
      <w:r w:rsidRPr="0023612A">
        <w:rPr>
          <w:sz w:val="22"/>
          <w:szCs w:val="22"/>
          <w:lang w:val="es-MX"/>
        </w:rPr>
        <w:t>El presente fue aprobado previo análisis de la capacidad de p</w:t>
      </w:r>
      <w:r w:rsidR="00E2789D" w:rsidRPr="0023612A">
        <w:rPr>
          <w:sz w:val="22"/>
          <w:szCs w:val="22"/>
          <w:lang w:val="es-MX"/>
        </w:rPr>
        <w:t>ago del Municipio de Monterrey</w:t>
      </w:r>
      <w:r w:rsidRPr="0023612A">
        <w:rPr>
          <w:sz w:val="22"/>
          <w:szCs w:val="22"/>
          <w:lang w:val="es-MX"/>
        </w:rPr>
        <w:t xml:space="preserve">, del destino que se otorgará a los recursos que se obtengan con los créditos o financiamientos que se contraten con sustento en la presente autorización, </w:t>
      </w:r>
      <w:r w:rsidR="001224BA" w:rsidRPr="0023612A">
        <w:rPr>
          <w:sz w:val="22"/>
          <w:szCs w:val="22"/>
          <w:lang w:val="es-MX"/>
        </w:rPr>
        <w:t xml:space="preserve">de la garantía </w:t>
      </w:r>
      <w:r w:rsidRPr="0023612A">
        <w:rPr>
          <w:sz w:val="22"/>
          <w:szCs w:val="22"/>
          <w:lang w:val="es-MX"/>
        </w:rPr>
        <w:t>y</w:t>
      </w:r>
      <w:r w:rsidR="001224BA" w:rsidRPr="0023612A">
        <w:rPr>
          <w:sz w:val="22"/>
          <w:szCs w:val="22"/>
          <w:lang w:val="es-MX"/>
        </w:rPr>
        <w:t>/o</w:t>
      </w:r>
      <w:r w:rsidRPr="0023612A">
        <w:rPr>
          <w:sz w:val="22"/>
          <w:szCs w:val="22"/>
          <w:lang w:val="es-MX"/>
        </w:rPr>
        <w:t xml:space="preserve"> la fuente de pago que se constituirá con la afectación de un porcentaje del derecho a recibir y los ingresos que deriven de las participaciones presentes y futuras que en ingresos federales le correspondan al Municipio de Monterrey, en términos de lo que dispone la Ley de Coordinación Fiscal. </w:t>
      </w:r>
    </w:p>
    <w:p w:rsidR="00481EC8" w:rsidRDefault="00481EC8" w:rsidP="00526165">
      <w:pPr>
        <w:pStyle w:val="Default"/>
        <w:spacing w:line="250" w:lineRule="auto"/>
        <w:jc w:val="both"/>
        <w:rPr>
          <w:sz w:val="22"/>
          <w:szCs w:val="22"/>
          <w:lang w:val="es-MX"/>
        </w:rPr>
      </w:pPr>
    </w:p>
    <w:p w:rsidR="00481EC8" w:rsidRPr="0023612A" w:rsidRDefault="00481EC8" w:rsidP="00481EC8">
      <w:pPr>
        <w:spacing w:after="0" w:line="250" w:lineRule="auto"/>
        <w:ind w:left="-15" w:right="0" w:firstLine="0"/>
      </w:pPr>
      <w:r w:rsidRPr="00481EC8">
        <w:rPr>
          <w:b/>
        </w:rPr>
        <w:t>NOVENO.</w:t>
      </w:r>
      <w:r>
        <w:t xml:space="preserve"> Que es necesario que se autorice</w:t>
      </w:r>
      <w:r w:rsidRPr="0023612A">
        <w:t xml:space="preserve"> que, cuando el Municipio recaude cantidades superiores a las que resulten conforme a los lineamientos dados en el considerando </w:t>
      </w:r>
      <w:r w:rsidRPr="0023612A">
        <w:rPr>
          <w:b/>
        </w:rPr>
        <w:t>SÉPTIMO</w:t>
      </w:r>
      <w:r w:rsidRPr="0023612A">
        <w:t>, el Presidente Municipal pueda aplicarlas en los distintos renglones del Presupuesto, observando los criterios de jerarquización para aplicación de recursos en ampliaciones presupuestales previstos en la Ley de Disciplina Financiera de las Entidades Federativas y los Municipios.</w:t>
      </w:r>
    </w:p>
    <w:p w:rsidR="00481EC8" w:rsidRDefault="00481EC8" w:rsidP="00481EC8">
      <w:pPr>
        <w:spacing w:after="0" w:line="250" w:lineRule="auto"/>
        <w:rPr>
          <w:lang w:eastAsia="es-ES"/>
        </w:rPr>
      </w:pPr>
    </w:p>
    <w:p w:rsidR="00481EC8" w:rsidRPr="0023612A" w:rsidRDefault="00481EC8" w:rsidP="00526165">
      <w:pPr>
        <w:pStyle w:val="Default"/>
        <w:spacing w:line="250" w:lineRule="auto"/>
        <w:jc w:val="both"/>
        <w:rPr>
          <w:sz w:val="22"/>
          <w:szCs w:val="22"/>
          <w:lang w:val="es-MX"/>
        </w:rPr>
      </w:pPr>
    </w:p>
    <w:p w:rsidR="006C030E" w:rsidRPr="0023612A" w:rsidRDefault="006C030E" w:rsidP="00526165">
      <w:pPr>
        <w:pStyle w:val="Default"/>
        <w:spacing w:line="250" w:lineRule="auto"/>
        <w:jc w:val="both"/>
        <w:rPr>
          <w:b/>
          <w:sz w:val="22"/>
          <w:szCs w:val="22"/>
          <w:lang w:val="es-MX"/>
        </w:rPr>
      </w:pPr>
    </w:p>
    <w:p w:rsidR="008C7CCB" w:rsidRPr="0023612A" w:rsidRDefault="008C7CCB" w:rsidP="00526165">
      <w:pPr>
        <w:spacing w:after="0" w:line="250" w:lineRule="auto"/>
        <w:ind w:left="-5" w:right="0"/>
        <w:rPr>
          <w:b/>
        </w:rPr>
      </w:pPr>
    </w:p>
    <w:p w:rsidR="008C7CCB" w:rsidRPr="0023612A" w:rsidRDefault="008C7CCB" w:rsidP="00526165">
      <w:pPr>
        <w:rPr>
          <w:lang w:eastAsia="es-ES"/>
        </w:rPr>
      </w:pPr>
      <w:r w:rsidRPr="0023612A">
        <w:rPr>
          <w:lang w:eastAsia="es-ES"/>
        </w:rPr>
        <w:lastRenderedPageBreak/>
        <w:t xml:space="preserve">Por lo anteriormente expuesto y fundado, los integrantes de la Comisión de Hacienda y Patrimonio Municipales sometemos a consideración de este </w:t>
      </w:r>
      <w:r w:rsidR="00585960">
        <w:rPr>
          <w:lang w:eastAsia="es-ES"/>
        </w:rPr>
        <w:t>R</w:t>
      </w:r>
      <w:r w:rsidR="00402C40" w:rsidRPr="0023612A">
        <w:rPr>
          <w:lang w:eastAsia="es-ES"/>
        </w:rPr>
        <w:t>. Ayuntamiento</w:t>
      </w:r>
      <w:r w:rsidR="0037542B" w:rsidRPr="0023612A">
        <w:rPr>
          <w:lang w:eastAsia="es-ES"/>
        </w:rPr>
        <w:t xml:space="preserve"> Municipal</w:t>
      </w:r>
      <w:r w:rsidRPr="0023612A">
        <w:rPr>
          <w:lang w:eastAsia="es-ES"/>
        </w:rPr>
        <w:t xml:space="preserve"> la aprobación de los siguientes:</w:t>
      </w:r>
    </w:p>
    <w:p w:rsidR="00863D30" w:rsidRPr="0023612A" w:rsidRDefault="00863D30" w:rsidP="00526165">
      <w:pPr>
        <w:rPr>
          <w:lang w:eastAsia="es-ES"/>
        </w:rPr>
      </w:pPr>
    </w:p>
    <w:p w:rsidR="00673F89" w:rsidRPr="0023612A" w:rsidRDefault="00673F89" w:rsidP="00526165">
      <w:pPr>
        <w:rPr>
          <w:lang w:eastAsia="es-ES"/>
        </w:rPr>
      </w:pPr>
    </w:p>
    <w:p w:rsidR="008C7CCB" w:rsidRPr="0023612A" w:rsidRDefault="008C7CCB" w:rsidP="00673F89">
      <w:pPr>
        <w:spacing w:after="160" w:line="259" w:lineRule="auto"/>
        <w:ind w:left="0" w:right="0" w:firstLine="0"/>
        <w:jc w:val="center"/>
        <w:rPr>
          <w:b/>
        </w:rPr>
      </w:pPr>
      <w:r w:rsidRPr="0023612A">
        <w:rPr>
          <w:b/>
        </w:rPr>
        <w:t>A C U E R D O S</w:t>
      </w:r>
    </w:p>
    <w:p w:rsidR="008C7CCB" w:rsidRPr="0023612A" w:rsidRDefault="008C7CCB" w:rsidP="00673F89">
      <w:pPr>
        <w:spacing w:after="0" w:line="259" w:lineRule="auto"/>
        <w:ind w:left="0" w:right="0" w:firstLine="0"/>
      </w:pPr>
      <w:r w:rsidRPr="0023612A">
        <w:rPr>
          <w:b/>
        </w:rPr>
        <w:t>PRIMERO.</w:t>
      </w:r>
      <w:r w:rsidRPr="0023612A">
        <w:t xml:space="preserve"> Que se envíe al H. Congre</w:t>
      </w:r>
      <w:r w:rsidR="00FA6A2A" w:rsidRPr="0023612A">
        <w:t xml:space="preserve">so del Estado de Nuevo León el </w:t>
      </w:r>
      <w:r w:rsidR="009F60B4" w:rsidRPr="0023612A">
        <w:t>Presupuesto de Ingresos (o iniciativa de Ley de Ingresos, como es denominada en la Ley General de Contabilidad Gubernamental y la Ley de Disciplina Financiera de las Entidades Federativas y los Municipios) para el ejercicio fiscal del 202</w:t>
      </w:r>
      <w:r w:rsidR="00F86DD4">
        <w:t>2</w:t>
      </w:r>
      <w:r w:rsidR="00FA6A2A" w:rsidRPr="0023612A">
        <w:t xml:space="preserve">, </w:t>
      </w:r>
      <w:r w:rsidRPr="0023612A">
        <w:t xml:space="preserve">por un monto </w:t>
      </w:r>
      <w:r w:rsidR="003D564F">
        <w:t>de</w:t>
      </w:r>
      <w:r w:rsidR="003D564F" w:rsidRPr="00907ED0">
        <w:t xml:space="preserve"> </w:t>
      </w:r>
      <w:r w:rsidR="003D564F" w:rsidRPr="00F86DD4">
        <w:rPr>
          <w:b/>
        </w:rPr>
        <w:t>$6,926,417,238.74 (Seis mil noveciento</w:t>
      </w:r>
      <w:r w:rsidR="00585960">
        <w:rPr>
          <w:b/>
        </w:rPr>
        <w:t>s veintiséis millones cuatro</w:t>
      </w:r>
      <w:r w:rsidR="003D564F">
        <w:rPr>
          <w:b/>
        </w:rPr>
        <w:t>ci</w:t>
      </w:r>
      <w:r w:rsidR="003D564F" w:rsidRPr="00F86DD4">
        <w:rPr>
          <w:b/>
        </w:rPr>
        <w:t>entos diecisiete mil doscientos treinta y ocho pesos 74/100 Moneda Nacional),</w:t>
      </w:r>
      <w:r w:rsidR="003D564F">
        <w:t xml:space="preserve"> de los cuales</w:t>
      </w:r>
      <w:r w:rsidR="003D564F" w:rsidRPr="00F86DD4">
        <w:rPr>
          <w:b/>
        </w:rPr>
        <w:t xml:space="preserve"> $6,596,587,846.42 (Seis mil quinientos noventa y seis millones quinientos ochenta y siete mil ochocientos cuarenta y seis pesos 42/100 Moneda Nacional)</w:t>
      </w:r>
      <w:r w:rsidR="003D564F" w:rsidRPr="00F86DD4">
        <w:t xml:space="preserve"> representan los ingresos presupuestados antes del financiamiento y </w:t>
      </w:r>
      <w:r w:rsidR="003D564F" w:rsidRPr="00F86DD4">
        <w:rPr>
          <w:b/>
        </w:rPr>
        <w:t>$329,829,392.32 (Trescientos veintinueve millones ochocientos veintinueve mil trescientos noventa y dos pesos 32/100 Moneda Nacional)</w:t>
      </w:r>
      <w:r w:rsidR="003D564F" w:rsidRPr="00F86DD4">
        <w:t xml:space="preserve"> representan</w:t>
      </w:r>
      <w:r w:rsidR="003D564F">
        <w:t xml:space="preserve"> </w:t>
      </w:r>
      <w:r w:rsidR="008F3094" w:rsidRPr="00907ED0">
        <w:t>la propuesta de contratación de financiamiento</w:t>
      </w:r>
      <w:r w:rsidR="00A46344" w:rsidRPr="0023612A">
        <w:rPr>
          <w:b/>
        </w:rPr>
        <w:t xml:space="preserve">, </w:t>
      </w:r>
      <w:r w:rsidR="00645437" w:rsidRPr="0023612A">
        <w:t>cuya</w:t>
      </w:r>
      <w:r w:rsidRPr="0023612A">
        <w:t xml:space="preserve"> distribución quede </w:t>
      </w:r>
      <w:r w:rsidRPr="0023612A">
        <w:rPr>
          <w:lang w:eastAsia="es-ES"/>
        </w:rPr>
        <w:t xml:space="preserve">aprobada como se manifiesta en el considerando </w:t>
      </w:r>
      <w:r w:rsidRPr="0023612A">
        <w:rPr>
          <w:rFonts w:eastAsia="Batang"/>
          <w:b/>
        </w:rPr>
        <w:t>SÉPTIMO</w:t>
      </w:r>
      <w:r w:rsidRPr="0023612A">
        <w:rPr>
          <w:lang w:eastAsia="es-ES"/>
        </w:rPr>
        <w:t xml:space="preserve"> del presente dictamen y bajo las </w:t>
      </w:r>
      <w:r w:rsidR="004562DA">
        <w:rPr>
          <w:lang w:eastAsia="es-ES"/>
        </w:rPr>
        <w:t>consideraciones señaladas en el considerando</w:t>
      </w:r>
      <w:r w:rsidRPr="0023612A">
        <w:rPr>
          <w:lang w:eastAsia="es-ES"/>
        </w:rPr>
        <w:t xml:space="preserve"> </w:t>
      </w:r>
      <w:r w:rsidRPr="0023612A">
        <w:rPr>
          <w:b/>
          <w:lang w:eastAsia="es-ES"/>
        </w:rPr>
        <w:t>OCTAVO</w:t>
      </w:r>
      <w:r w:rsidR="00481EC8">
        <w:rPr>
          <w:b/>
          <w:lang w:eastAsia="es-ES"/>
        </w:rPr>
        <w:t xml:space="preserve"> y NOVENO</w:t>
      </w:r>
      <w:r w:rsidR="005F1E8D" w:rsidRPr="0023612A">
        <w:rPr>
          <w:b/>
          <w:lang w:eastAsia="es-ES"/>
        </w:rPr>
        <w:t xml:space="preserve">, </w:t>
      </w:r>
      <w:r w:rsidR="005F1E8D" w:rsidRPr="0023612A">
        <w:rPr>
          <w:lang w:eastAsia="es-ES"/>
        </w:rPr>
        <w:t>las cuales se aprueban en su totalidad</w:t>
      </w:r>
      <w:r w:rsidRPr="0023612A">
        <w:rPr>
          <w:lang w:eastAsia="es-ES"/>
        </w:rPr>
        <w:t>.</w:t>
      </w:r>
    </w:p>
    <w:p w:rsidR="00543AF5" w:rsidRPr="0023612A" w:rsidRDefault="00543AF5" w:rsidP="00526165">
      <w:pPr>
        <w:spacing w:after="0" w:line="240" w:lineRule="auto"/>
        <w:rPr>
          <w:lang w:eastAsia="es-ES"/>
        </w:rPr>
      </w:pPr>
    </w:p>
    <w:p w:rsidR="00543AF5" w:rsidRPr="0023612A" w:rsidRDefault="00543AF5" w:rsidP="00526165">
      <w:pPr>
        <w:spacing w:after="0" w:line="240" w:lineRule="auto"/>
        <w:rPr>
          <w:lang w:eastAsia="es-ES"/>
        </w:rPr>
      </w:pPr>
      <w:r w:rsidRPr="0023612A">
        <w:rPr>
          <w:lang w:eastAsia="es-ES"/>
        </w:rPr>
        <w:t>En el entendido de que la presente aprobación no contempla las variaciones que pudieran darse en la recaudación por las modificaciones a las Leyes Fiscales Federales y Estatales.</w:t>
      </w:r>
    </w:p>
    <w:p w:rsidR="00811C6D" w:rsidRPr="0023612A" w:rsidRDefault="00811C6D" w:rsidP="00FA6A2A">
      <w:pPr>
        <w:spacing w:after="0" w:line="250" w:lineRule="auto"/>
        <w:ind w:left="0" w:right="0" w:firstLine="0"/>
      </w:pPr>
    </w:p>
    <w:p w:rsidR="00D03DA0" w:rsidRPr="0023612A" w:rsidRDefault="00950FCB" w:rsidP="00D03DA0">
      <w:pPr>
        <w:spacing w:after="0" w:line="250" w:lineRule="auto"/>
        <w:ind w:left="-15" w:right="0" w:firstLine="0"/>
      </w:pPr>
      <w:r w:rsidRPr="0023612A">
        <w:rPr>
          <w:b/>
        </w:rPr>
        <w:t>SEGUNDO</w:t>
      </w:r>
      <w:r w:rsidR="004D652A" w:rsidRPr="0023612A">
        <w:rPr>
          <w:b/>
        </w:rPr>
        <w:t>.</w:t>
      </w:r>
      <w:r w:rsidR="00811C6D" w:rsidRPr="0023612A">
        <w:rPr>
          <w:b/>
        </w:rPr>
        <w:t xml:space="preserve"> </w:t>
      </w:r>
      <w:r w:rsidR="00D03DA0" w:rsidRPr="0023612A">
        <w:t xml:space="preserve">Se autoriza que, cuando el Municipio recaude cantidades superiores a las que resulten conforme a los lineamientos dados en el considerando </w:t>
      </w:r>
      <w:r w:rsidR="00D03DA0" w:rsidRPr="0023612A">
        <w:rPr>
          <w:b/>
        </w:rPr>
        <w:t>SÉPTIMO</w:t>
      </w:r>
      <w:r w:rsidR="00D03DA0" w:rsidRPr="0023612A">
        <w:t>, el Presidente Municipal pueda aplicarlas en los distintos renglones del Presupuesto, observando los criterios de jerarquización para aplicación de recursos en ampliaciones presupuestales previstos en la Ley de Disciplina Financiera de las Entidades Federativas y los Municipios.</w:t>
      </w:r>
    </w:p>
    <w:p w:rsidR="00D03DA0" w:rsidRDefault="00D03DA0" w:rsidP="005F1E8D">
      <w:pPr>
        <w:spacing w:after="0" w:line="250" w:lineRule="auto"/>
        <w:rPr>
          <w:lang w:eastAsia="es-ES"/>
        </w:rPr>
      </w:pPr>
    </w:p>
    <w:p w:rsidR="00261E7B" w:rsidRPr="0023612A" w:rsidRDefault="00D03DA0" w:rsidP="005F1E8D">
      <w:pPr>
        <w:spacing w:after="0" w:line="250" w:lineRule="auto"/>
        <w:rPr>
          <w:i/>
          <w:lang w:eastAsia="es-ES"/>
        </w:rPr>
      </w:pPr>
      <w:r w:rsidRPr="00D03DA0">
        <w:rPr>
          <w:b/>
          <w:lang w:eastAsia="es-ES"/>
        </w:rPr>
        <w:t>TERCERO.</w:t>
      </w:r>
      <w:r>
        <w:rPr>
          <w:lang w:eastAsia="es-ES"/>
        </w:rPr>
        <w:t xml:space="preserve"> </w:t>
      </w:r>
      <w:r w:rsidR="005F1E8D" w:rsidRPr="0023612A">
        <w:rPr>
          <w:lang w:eastAsia="es-ES"/>
        </w:rPr>
        <w:t>D</w:t>
      </w:r>
      <w:r w:rsidR="00D049F3" w:rsidRPr="0023612A">
        <w:rPr>
          <w:lang w:eastAsia="es-ES"/>
        </w:rPr>
        <w:t xml:space="preserve">ifúndanse los presentes acuerdos en la </w:t>
      </w:r>
      <w:r w:rsidR="00D049F3" w:rsidRPr="0023612A">
        <w:rPr>
          <w:i/>
          <w:lang w:eastAsia="es-ES"/>
        </w:rPr>
        <w:t>Gaceta Municipal</w:t>
      </w:r>
      <w:r w:rsidR="00D049F3" w:rsidRPr="0023612A">
        <w:rPr>
          <w:lang w:eastAsia="es-ES"/>
        </w:rPr>
        <w:t xml:space="preserve"> y en la Página Oficial de Internet </w:t>
      </w:r>
      <w:hyperlink r:id="rId11" w:history="1">
        <w:r w:rsidR="004F26A8" w:rsidRPr="0023612A">
          <w:rPr>
            <w:rStyle w:val="Hipervnculo"/>
            <w:i/>
            <w:lang w:eastAsia="es-ES"/>
          </w:rPr>
          <w:t>www.monterrey.gob.mx</w:t>
        </w:r>
      </w:hyperlink>
      <w:r w:rsidR="00D049F3" w:rsidRPr="0023612A">
        <w:rPr>
          <w:i/>
          <w:lang w:eastAsia="es-ES"/>
        </w:rPr>
        <w:t>.</w:t>
      </w:r>
    </w:p>
    <w:p w:rsidR="00673F89" w:rsidRPr="0023612A" w:rsidRDefault="00673F89" w:rsidP="005F1E8D">
      <w:pPr>
        <w:spacing w:after="0" w:line="250" w:lineRule="auto"/>
        <w:rPr>
          <w:i/>
          <w:lang w:eastAsia="es-ES"/>
        </w:rPr>
      </w:pPr>
    </w:p>
    <w:p w:rsidR="00863D30" w:rsidRPr="0023612A" w:rsidRDefault="00863D30" w:rsidP="005F1E8D">
      <w:pPr>
        <w:spacing w:after="0" w:line="250" w:lineRule="auto"/>
        <w:rPr>
          <w:i/>
          <w:lang w:eastAsia="es-ES"/>
        </w:rPr>
      </w:pPr>
    </w:p>
    <w:p w:rsidR="00B65644" w:rsidRPr="0023612A" w:rsidRDefault="00B65644" w:rsidP="00D03DA0">
      <w:pPr>
        <w:spacing w:after="0" w:line="240" w:lineRule="auto"/>
        <w:ind w:left="0" w:firstLine="0"/>
        <w:rPr>
          <w:b/>
          <w:bCs/>
        </w:rPr>
      </w:pPr>
    </w:p>
    <w:p w:rsidR="00B65644" w:rsidRPr="0023612A" w:rsidRDefault="00B65644" w:rsidP="007901EB">
      <w:pPr>
        <w:spacing w:after="0" w:line="240" w:lineRule="auto"/>
        <w:jc w:val="center"/>
        <w:rPr>
          <w:b/>
          <w:bCs/>
        </w:rPr>
      </w:pPr>
    </w:p>
    <w:p w:rsidR="00B65644" w:rsidRPr="0023612A" w:rsidRDefault="00B65644" w:rsidP="007901EB">
      <w:pPr>
        <w:spacing w:after="0" w:line="240" w:lineRule="auto"/>
        <w:jc w:val="center"/>
        <w:rPr>
          <w:b/>
          <w:bCs/>
        </w:rPr>
      </w:pPr>
    </w:p>
    <w:p w:rsidR="00B65644" w:rsidRPr="0023612A" w:rsidRDefault="00B65644" w:rsidP="007901EB">
      <w:pPr>
        <w:spacing w:after="0" w:line="240" w:lineRule="auto"/>
        <w:jc w:val="center"/>
        <w:rPr>
          <w:b/>
          <w:bCs/>
        </w:rPr>
      </w:pPr>
    </w:p>
    <w:p w:rsidR="00B65644" w:rsidRPr="0023612A" w:rsidRDefault="00B65644" w:rsidP="007901EB">
      <w:pPr>
        <w:spacing w:after="0" w:line="240" w:lineRule="auto"/>
        <w:jc w:val="center"/>
        <w:rPr>
          <w:b/>
          <w:bCs/>
        </w:rPr>
      </w:pPr>
    </w:p>
    <w:p w:rsidR="007901EB" w:rsidRPr="0023612A" w:rsidRDefault="007901EB" w:rsidP="007901EB">
      <w:pPr>
        <w:spacing w:after="0" w:line="240" w:lineRule="auto"/>
        <w:jc w:val="center"/>
        <w:rPr>
          <w:b/>
          <w:bCs/>
        </w:rPr>
      </w:pPr>
      <w:r w:rsidRPr="0023612A">
        <w:rPr>
          <w:b/>
          <w:bCs/>
        </w:rPr>
        <w:t xml:space="preserve">MONTERREY, NUEVO LEÓN A </w:t>
      </w:r>
      <w:r w:rsidR="008F3094" w:rsidRPr="008F3094">
        <w:rPr>
          <w:b/>
          <w:bCs/>
          <w:highlight w:val="yellow"/>
        </w:rPr>
        <w:t>XX</w:t>
      </w:r>
      <w:r w:rsidR="008F3094">
        <w:rPr>
          <w:b/>
          <w:bCs/>
        </w:rPr>
        <w:t xml:space="preserve"> DE NOVIEMBRE DE 202</w:t>
      </w:r>
      <w:r w:rsidR="00F86DD4">
        <w:rPr>
          <w:b/>
          <w:bCs/>
        </w:rPr>
        <w:t>1</w:t>
      </w:r>
      <w:r w:rsidRPr="0023612A">
        <w:rPr>
          <w:b/>
          <w:bCs/>
        </w:rPr>
        <w:t>.</w:t>
      </w:r>
    </w:p>
    <w:p w:rsidR="007901EB" w:rsidRPr="0023612A" w:rsidRDefault="007901EB" w:rsidP="007901EB">
      <w:pPr>
        <w:spacing w:after="0" w:line="240" w:lineRule="auto"/>
        <w:jc w:val="center"/>
        <w:rPr>
          <w:b/>
          <w:bCs/>
        </w:rPr>
      </w:pPr>
      <w:r w:rsidRPr="0023612A">
        <w:rPr>
          <w:b/>
          <w:bCs/>
        </w:rPr>
        <w:t>ASÍ LO ACUERDAN Y LO FIRMAN LOS INTEGRANTES</w:t>
      </w:r>
    </w:p>
    <w:p w:rsidR="007901EB" w:rsidRPr="0023612A" w:rsidRDefault="007901EB" w:rsidP="007901EB">
      <w:pPr>
        <w:spacing w:after="0" w:line="240" w:lineRule="auto"/>
        <w:jc w:val="center"/>
        <w:rPr>
          <w:b/>
          <w:bCs/>
        </w:rPr>
      </w:pPr>
      <w:r w:rsidRPr="0023612A">
        <w:rPr>
          <w:b/>
          <w:bCs/>
        </w:rPr>
        <w:t xml:space="preserve"> DE LA COMISIÓN DE HACIENDA Y PATRIMONIO MUNICIPALES </w:t>
      </w: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r w:rsidRPr="0023612A">
        <w:rPr>
          <w:b/>
          <w:bCs/>
        </w:rPr>
        <w:t xml:space="preserve">SÍNDICA PRIMERA </w:t>
      </w:r>
      <w:r w:rsidR="003D564F">
        <w:rPr>
          <w:b/>
          <w:bCs/>
        </w:rPr>
        <w:t>LUCY BENY CARLOTA VILLARREAL VILLARREAL</w:t>
      </w:r>
    </w:p>
    <w:p w:rsidR="007901EB" w:rsidRPr="0023612A" w:rsidRDefault="007901EB" w:rsidP="007901EB">
      <w:pPr>
        <w:spacing w:after="0" w:line="240" w:lineRule="auto"/>
        <w:jc w:val="center"/>
        <w:rPr>
          <w:b/>
          <w:bCs/>
        </w:rPr>
      </w:pPr>
      <w:r w:rsidRPr="0023612A">
        <w:rPr>
          <w:b/>
          <w:bCs/>
        </w:rPr>
        <w:t>COORDINADORA</w:t>
      </w: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3D564F" w:rsidP="007901EB">
      <w:pPr>
        <w:spacing w:after="0" w:line="240" w:lineRule="auto"/>
        <w:jc w:val="center"/>
        <w:rPr>
          <w:b/>
          <w:bCs/>
        </w:rPr>
      </w:pPr>
      <w:r w:rsidRPr="0023612A">
        <w:rPr>
          <w:b/>
          <w:bCs/>
        </w:rPr>
        <w:t xml:space="preserve">REGIDOR </w:t>
      </w:r>
      <w:r>
        <w:rPr>
          <w:b/>
          <w:bCs/>
        </w:rPr>
        <w:t>MARCELO GONZÁLEZ JIMÉNEZ</w:t>
      </w:r>
    </w:p>
    <w:p w:rsidR="007901EB" w:rsidRPr="0023612A" w:rsidRDefault="007901EB" w:rsidP="007901EB">
      <w:pPr>
        <w:spacing w:after="0" w:line="240" w:lineRule="auto"/>
        <w:jc w:val="center"/>
        <w:rPr>
          <w:b/>
          <w:bCs/>
        </w:rPr>
      </w:pPr>
      <w:r w:rsidRPr="0023612A">
        <w:rPr>
          <w:b/>
          <w:bCs/>
        </w:rPr>
        <w:t>INTEGRANTE</w:t>
      </w: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r w:rsidRPr="0023612A">
        <w:rPr>
          <w:b/>
          <w:bCs/>
        </w:rPr>
        <w:t xml:space="preserve">REGIDOR </w:t>
      </w:r>
      <w:r w:rsidR="003D564F">
        <w:rPr>
          <w:b/>
          <w:bCs/>
        </w:rPr>
        <w:t>ADÁN ARIZPE MONTAÑO</w:t>
      </w:r>
    </w:p>
    <w:p w:rsidR="007901EB" w:rsidRPr="0023612A" w:rsidRDefault="007901EB" w:rsidP="007901EB">
      <w:pPr>
        <w:spacing w:after="0" w:line="240" w:lineRule="auto"/>
        <w:jc w:val="center"/>
        <w:rPr>
          <w:b/>
          <w:bCs/>
        </w:rPr>
      </w:pPr>
      <w:r w:rsidRPr="0023612A">
        <w:rPr>
          <w:b/>
          <w:bCs/>
        </w:rPr>
        <w:t>INTEGRANTE</w:t>
      </w: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r w:rsidRPr="0023612A">
        <w:rPr>
          <w:b/>
          <w:bCs/>
        </w:rPr>
        <w:t xml:space="preserve">REGIDOR </w:t>
      </w:r>
      <w:r w:rsidR="003D564F">
        <w:rPr>
          <w:b/>
          <w:bCs/>
        </w:rPr>
        <w:t>LUIS CARLOS TREVIÑO BERCHELMANN</w:t>
      </w:r>
    </w:p>
    <w:p w:rsidR="007901EB" w:rsidRPr="0023612A" w:rsidRDefault="007901EB" w:rsidP="007901EB">
      <w:pPr>
        <w:spacing w:after="0" w:line="240" w:lineRule="auto"/>
        <w:jc w:val="center"/>
        <w:rPr>
          <w:b/>
          <w:bCs/>
        </w:rPr>
      </w:pPr>
      <w:r w:rsidRPr="0023612A">
        <w:rPr>
          <w:b/>
          <w:bCs/>
        </w:rPr>
        <w:t>INTEGRANTE</w:t>
      </w: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p>
    <w:p w:rsidR="007901EB" w:rsidRPr="0023612A" w:rsidRDefault="007901EB" w:rsidP="007901EB">
      <w:pPr>
        <w:spacing w:after="0" w:line="240" w:lineRule="auto"/>
        <w:jc w:val="center"/>
        <w:rPr>
          <w:b/>
          <w:bCs/>
        </w:rPr>
      </w:pPr>
      <w:r w:rsidRPr="0023612A">
        <w:rPr>
          <w:b/>
          <w:bCs/>
        </w:rPr>
        <w:t xml:space="preserve">REGIDOR </w:t>
      </w:r>
      <w:r w:rsidR="003D564F">
        <w:rPr>
          <w:b/>
          <w:bCs/>
        </w:rPr>
        <w:t>TANIA ELIZABETH PARTIDA HERNÁNDEZ</w:t>
      </w:r>
    </w:p>
    <w:p w:rsidR="007901EB" w:rsidRPr="00A465DF" w:rsidRDefault="007901EB" w:rsidP="007901EB">
      <w:pPr>
        <w:spacing w:after="0" w:line="240" w:lineRule="auto"/>
        <w:jc w:val="center"/>
      </w:pPr>
      <w:r w:rsidRPr="0023612A">
        <w:rPr>
          <w:b/>
          <w:bCs/>
        </w:rPr>
        <w:t>INTEGRANTE</w:t>
      </w:r>
    </w:p>
    <w:p w:rsidR="00170E85" w:rsidRPr="00A465DF" w:rsidRDefault="00170E85" w:rsidP="007901EB">
      <w:pPr>
        <w:spacing w:after="0" w:line="240" w:lineRule="auto"/>
        <w:jc w:val="center"/>
      </w:pPr>
    </w:p>
    <w:sectPr w:rsidR="00170E85" w:rsidRPr="00A465DF" w:rsidSect="0037542B">
      <w:headerReference w:type="even" r:id="rId12"/>
      <w:headerReference w:type="default" r:id="rId13"/>
      <w:footerReference w:type="even" r:id="rId14"/>
      <w:footerReference w:type="default" r:id="rId15"/>
      <w:headerReference w:type="first" r:id="rId16"/>
      <w:footerReference w:type="first" r:id="rId17"/>
      <w:pgSz w:w="12240" w:h="15840"/>
      <w:pgMar w:top="2576" w:right="1413" w:bottom="1688" w:left="1419" w:header="373"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78" w:rsidRDefault="00773F78">
      <w:pPr>
        <w:spacing w:after="0" w:line="240" w:lineRule="auto"/>
      </w:pPr>
      <w:r>
        <w:separator/>
      </w:r>
    </w:p>
  </w:endnote>
  <w:endnote w:type="continuationSeparator" w:id="0">
    <w:p w:rsidR="00773F78" w:rsidRDefault="00773F78">
      <w:pPr>
        <w:spacing w:after="0" w:line="240" w:lineRule="auto"/>
      </w:pPr>
      <w:r>
        <w:continuationSeparator/>
      </w:r>
    </w:p>
  </w:endnote>
  <w:endnote w:type="continuationNotice" w:id="1">
    <w:p w:rsidR="00773F78" w:rsidRDefault="00773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7" w:rsidRDefault="002A73C7">
    <w:pPr>
      <w:spacing w:after="0" w:line="259" w:lineRule="auto"/>
      <w:ind w:left="0" w:right="-42" w:firstLine="0"/>
      <w:jc w:val="right"/>
    </w:pPr>
    <w:r>
      <w:rPr>
        <w:rFonts w:ascii="Garamond" w:eastAsia="Garamond" w:hAnsi="Garamond" w:cs="Garamond"/>
        <w:b/>
        <w:sz w:val="18"/>
      </w:rPr>
      <w:t xml:space="preserve"> </w:t>
    </w:r>
  </w:p>
  <w:p w:rsidR="002A73C7" w:rsidRDefault="002A73C7">
    <w:pPr>
      <w:spacing w:after="0" w:line="236" w:lineRule="auto"/>
      <w:ind w:left="0" w:right="4" w:firstLine="0"/>
      <w:jc w:val="right"/>
    </w:pPr>
    <w:r>
      <w:rPr>
        <w:rFonts w:ascii="Garamond" w:eastAsia="Garamond" w:hAnsi="Garamond" w:cs="Garamond"/>
        <w:b/>
        <w:sz w:val="18"/>
      </w:rPr>
      <w:t>P</w:t>
    </w:r>
    <w:r>
      <w:rPr>
        <w:rFonts w:ascii="Garamond" w:eastAsia="Garamond" w:hAnsi="Garamond" w:cs="Garamond"/>
        <w:b/>
        <w:sz w:val="14"/>
      </w:rPr>
      <w:t xml:space="preserve">ALACIO </w:t>
    </w:r>
    <w:r>
      <w:rPr>
        <w:rFonts w:ascii="Garamond" w:eastAsia="Garamond" w:hAnsi="Garamond" w:cs="Garamond"/>
        <w:b/>
        <w:sz w:val="18"/>
      </w:rPr>
      <w:t>M</w:t>
    </w:r>
    <w:r>
      <w:rPr>
        <w:rFonts w:ascii="Garamond" w:eastAsia="Garamond" w:hAnsi="Garamond" w:cs="Garamond"/>
        <w:b/>
        <w:sz w:val="14"/>
      </w:rPr>
      <w:t>UNICIPAL</w:t>
    </w:r>
    <w:r>
      <w:rPr>
        <w:rFonts w:ascii="Garamond" w:eastAsia="Garamond" w:hAnsi="Garamond" w:cs="Garamond"/>
        <w:b/>
        <w:sz w:val="18"/>
      </w:rPr>
      <w:t>,</w:t>
    </w:r>
    <w:r>
      <w:rPr>
        <w:rFonts w:ascii="Garamond" w:eastAsia="Garamond" w:hAnsi="Garamond" w:cs="Garamond"/>
        <w:b/>
        <w:sz w:val="14"/>
      </w:rPr>
      <w:t xml:space="preserve"> </w:t>
    </w:r>
    <w:r>
      <w:rPr>
        <w:rFonts w:ascii="Garamond" w:eastAsia="Garamond" w:hAnsi="Garamond" w:cs="Garamond"/>
        <w:b/>
        <w:sz w:val="18"/>
      </w:rPr>
      <w:t>Z</w:t>
    </w:r>
    <w:r>
      <w:rPr>
        <w:rFonts w:ascii="Garamond" w:eastAsia="Garamond" w:hAnsi="Garamond" w:cs="Garamond"/>
        <w:b/>
        <w:sz w:val="14"/>
      </w:rPr>
      <w:t xml:space="preserve">ARAGOZA Y </w:t>
    </w:r>
    <w:r>
      <w:rPr>
        <w:rFonts w:ascii="Garamond" w:eastAsia="Garamond" w:hAnsi="Garamond" w:cs="Garamond"/>
        <w:b/>
        <w:sz w:val="18"/>
      </w:rPr>
      <w:t>O</w:t>
    </w:r>
    <w:r>
      <w:rPr>
        <w:rFonts w:ascii="Garamond" w:eastAsia="Garamond" w:hAnsi="Garamond" w:cs="Garamond"/>
        <w:b/>
        <w:sz w:val="14"/>
      </w:rPr>
      <w:t>CAMPO</w:t>
    </w:r>
    <w:r>
      <w:rPr>
        <w:rFonts w:ascii="Garamond" w:eastAsia="Garamond" w:hAnsi="Garamond" w:cs="Garamond"/>
        <w:b/>
        <w:sz w:val="18"/>
      </w:rPr>
      <w:t>,</w:t>
    </w:r>
    <w:r>
      <w:rPr>
        <w:rFonts w:ascii="Garamond" w:eastAsia="Garamond" w:hAnsi="Garamond" w:cs="Garamond"/>
        <w:b/>
        <w:sz w:val="14"/>
      </w:rPr>
      <w:t xml:space="preserve"> </w:t>
    </w:r>
    <w:r>
      <w:rPr>
        <w:rFonts w:ascii="Garamond" w:eastAsia="Garamond" w:hAnsi="Garamond" w:cs="Garamond"/>
        <w:b/>
        <w:sz w:val="18"/>
      </w:rPr>
      <w:t>M</w:t>
    </w:r>
    <w:r>
      <w:rPr>
        <w:rFonts w:ascii="Garamond" w:eastAsia="Garamond" w:hAnsi="Garamond" w:cs="Garamond"/>
        <w:b/>
        <w:sz w:val="14"/>
      </w:rPr>
      <w:t>ONTERREY</w:t>
    </w:r>
    <w:r>
      <w:rPr>
        <w:rFonts w:ascii="Garamond" w:eastAsia="Garamond" w:hAnsi="Garamond" w:cs="Garamond"/>
        <w:b/>
        <w:sz w:val="18"/>
      </w:rPr>
      <w:t>,</w:t>
    </w:r>
    <w:r>
      <w:rPr>
        <w:rFonts w:ascii="Garamond" w:eastAsia="Garamond" w:hAnsi="Garamond" w:cs="Garamond"/>
        <w:b/>
        <w:sz w:val="14"/>
      </w:rPr>
      <w:t xml:space="preserve"> </w:t>
    </w:r>
    <w:r>
      <w:rPr>
        <w:rFonts w:ascii="Garamond" w:eastAsia="Garamond" w:hAnsi="Garamond" w:cs="Garamond"/>
        <w:b/>
        <w:sz w:val="18"/>
      </w:rPr>
      <w:t>N.L.</w:t>
    </w:r>
    <w:r>
      <w:rPr>
        <w:rFonts w:ascii="Garamond" w:eastAsia="Garamond" w:hAnsi="Garamond" w:cs="Garamond"/>
        <w:b/>
        <w:sz w:val="14"/>
      </w:rPr>
      <w:t xml:space="preserve"> </w:t>
    </w:r>
    <w:r>
      <w:rPr>
        <w:rFonts w:ascii="Garamond" w:eastAsia="Garamond" w:hAnsi="Garamond" w:cs="Garamond"/>
        <w:b/>
        <w:sz w:val="18"/>
      </w:rPr>
      <w:t>C.P.</w:t>
    </w:r>
    <w:r>
      <w:rPr>
        <w:rFonts w:ascii="Garamond" w:eastAsia="Garamond" w:hAnsi="Garamond" w:cs="Garamond"/>
        <w:b/>
        <w:sz w:val="14"/>
      </w:rPr>
      <w:t xml:space="preserve"> </w:t>
    </w:r>
    <w:r>
      <w:rPr>
        <w:rFonts w:ascii="Garamond" w:eastAsia="Garamond" w:hAnsi="Garamond" w:cs="Garamond"/>
        <w:b/>
        <w:sz w:val="18"/>
      </w:rPr>
      <w:t>64000</w:t>
    </w:r>
    <w:r>
      <w:rPr>
        <w:rFonts w:ascii="Garamond" w:eastAsia="Garamond" w:hAnsi="Garamond" w:cs="Garamond"/>
        <w:b/>
        <w:sz w:val="14"/>
      </w:rPr>
      <w:t xml:space="preserve"> </w:t>
    </w:r>
    <w:r>
      <w:rPr>
        <w:rFonts w:ascii="Garamond" w:eastAsia="Garamond" w:hAnsi="Garamond" w:cs="Garamond"/>
        <w:b/>
        <w:sz w:val="18"/>
      </w:rPr>
      <w:t>T</w:t>
    </w:r>
    <w:r>
      <w:rPr>
        <w:rFonts w:ascii="Garamond" w:eastAsia="Garamond" w:hAnsi="Garamond" w:cs="Garamond"/>
        <w:b/>
        <w:sz w:val="14"/>
      </w:rPr>
      <w:t>ELS</w:t>
    </w:r>
    <w:r>
      <w:rPr>
        <w:rFonts w:ascii="Garamond" w:eastAsia="Garamond" w:hAnsi="Garamond" w:cs="Garamond"/>
        <w:b/>
        <w:sz w:val="18"/>
      </w:rPr>
      <w:t>.81306565</w:t>
    </w:r>
    <w:r>
      <w:rPr>
        <w:rFonts w:ascii="Garamond" w:eastAsia="Garamond" w:hAnsi="Garamond" w:cs="Garamond"/>
        <w:b/>
        <w:sz w:val="14"/>
      </w:rPr>
      <w:t xml:space="preserve"> EXT</w:t>
    </w:r>
    <w:r>
      <w:rPr>
        <w:rFonts w:ascii="Garamond" w:eastAsia="Garamond" w:hAnsi="Garamond" w:cs="Garamond"/>
        <w:b/>
        <w:sz w:val="18"/>
      </w:rPr>
      <w:t>.</w:t>
    </w:r>
    <w:r>
      <w:rPr>
        <w:rFonts w:ascii="Garamond" w:eastAsia="Garamond" w:hAnsi="Garamond" w:cs="Garamond"/>
        <w:b/>
        <w:sz w:val="14"/>
      </w:rPr>
      <w:t xml:space="preserve"> </w:t>
    </w:r>
    <w:r>
      <w:rPr>
        <w:rFonts w:ascii="Garamond" w:eastAsia="Garamond" w:hAnsi="Garamond" w:cs="Garamond"/>
        <w:b/>
        <w:sz w:val="18"/>
      </w:rPr>
      <w:t>6356,</w:t>
    </w:r>
    <w:r>
      <w:rPr>
        <w:rFonts w:ascii="Garamond" w:eastAsia="Garamond" w:hAnsi="Garamond" w:cs="Garamond"/>
        <w:b/>
        <w:sz w:val="14"/>
      </w:rPr>
      <w:t xml:space="preserve"> </w:t>
    </w:r>
    <w:r>
      <w:rPr>
        <w:rFonts w:ascii="Garamond" w:eastAsia="Garamond" w:hAnsi="Garamond" w:cs="Garamond"/>
        <w:b/>
        <w:sz w:val="18"/>
      </w:rPr>
      <w:t>6320/</w:t>
    </w:r>
    <w:r>
      <w:rPr>
        <w:rFonts w:ascii="Garamond" w:eastAsia="Garamond" w:hAnsi="Garamond" w:cs="Garamond"/>
        <w:b/>
        <w:sz w:val="14"/>
      </w:rPr>
      <w:t xml:space="preserve"> </w:t>
    </w:r>
    <w:r>
      <w:rPr>
        <w:rFonts w:ascii="Garamond" w:eastAsia="Garamond" w:hAnsi="Garamond" w:cs="Garamond"/>
        <w:b/>
        <w:sz w:val="18"/>
      </w:rPr>
      <w:t>81306321</w:t>
    </w:r>
    <w:r>
      <w:rPr>
        <w:rFonts w:ascii="Garamond" w:eastAsia="Garamond" w:hAnsi="Garamond" w:cs="Garamond"/>
        <w:b/>
        <w:sz w:val="14"/>
      </w:rPr>
      <w:t xml:space="preserve"> </w:t>
    </w:r>
    <w:r>
      <w:rPr>
        <w:rFonts w:ascii="Times New Roman" w:eastAsia="Times New Roman" w:hAnsi="Times New Roman" w:cs="Times New Roman"/>
        <w:b/>
        <w:sz w:val="18"/>
      </w:rPr>
      <w:t>www.monterrey.gob.mx</w:t>
    </w:r>
    <w:r>
      <w:rPr>
        <w:rFonts w:ascii="Times New Roman" w:eastAsia="Times New Roman" w:hAnsi="Times New Roman" w:cs="Times New Roman"/>
        <w:sz w:val="24"/>
      </w:rPr>
      <w:t xml:space="preserve"> </w:t>
    </w:r>
  </w:p>
  <w:p w:rsidR="002A73C7" w:rsidRDefault="002A73C7">
    <w:pPr>
      <w:spacing w:after="0" w:line="259" w:lineRule="auto"/>
      <w:ind w:left="0" w:right="3" w:firstLine="0"/>
      <w:jc w:val="right"/>
    </w:pPr>
    <w:r>
      <w:fldChar w:fldCharType="begin"/>
    </w:r>
    <w:r>
      <w:instrText xml:space="preserve"> PAGE   \* MERGEFORMAT </w:instrText>
    </w:r>
    <w:r>
      <w:fldChar w:fldCharType="separate"/>
    </w:r>
    <w:r>
      <w:rPr>
        <w:b/>
        <w:sz w:val="16"/>
      </w:rPr>
      <w:t>1</w:t>
    </w:r>
    <w:r>
      <w:rPr>
        <w:b/>
        <w:sz w:val="16"/>
      </w:rPr>
      <w:fldChar w:fldCharType="end"/>
    </w:r>
    <w:r>
      <w:rPr>
        <w:b/>
        <w:sz w:val="16"/>
      </w:rPr>
      <w:t>/</w:t>
    </w:r>
    <w:r>
      <w:rPr>
        <w:b/>
        <w:noProof/>
        <w:sz w:val="16"/>
      </w:rPr>
      <w:fldChar w:fldCharType="begin"/>
    </w:r>
    <w:r>
      <w:rPr>
        <w:b/>
        <w:noProof/>
        <w:sz w:val="16"/>
      </w:rPr>
      <w:instrText xml:space="preserve"> NUMPAGES   \* MERGEFORMAT </w:instrText>
    </w:r>
    <w:r>
      <w:rPr>
        <w:b/>
        <w:noProof/>
        <w:sz w:val="16"/>
      </w:rPr>
      <w:fldChar w:fldCharType="separate"/>
    </w:r>
    <w:r>
      <w:rPr>
        <w:b/>
        <w:noProof/>
        <w:sz w:val="16"/>
      </w:rPr>
      <w:t>37</w:t>
    </w:r>
    <w:r>
      <w:rPr>
        <w:b/>
        <w:noProof/>
        <w:sz w:val="16"/>
      </w:rPr>
      <w:fldChar w:fldCharType="end"/>
    </w:r>
    <w:r>
      <w:rPr>
        <w:rFonts w:ascii="Times New Roman" w:eastAsia="Times New Roman" w:hAnsi="Times New Roman" w:cs="Times New Roman"/>
        <w:sz w:val="24"/>
      </w:rPr>
      <w:t xml:space="preserve"> </w:t>
    </w:r>
  </w:p>
  <w:p w:rsidR="002A73C7" w:rsidRDefault="002A73C7">
    <w:pPr>
      <w:spacing w:after="0" w:line="259" w:lineRule="auto"/>
      <w:ind w:left="0" w:right="-41" w:firstLine="0"/>
      <w:jc w:val="right"/>
    </w:pP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7" w:rsidRDefault="002A73C7" w:rsidP="00DA4BAB">
    <w:pPr>
      <w:tabs>
        <w:tab w:val="left" w:pos="4111"/>
      </w:tabs>
      <w:spacing w:after="0" w:line="240" w:lineRule="auto"/>
      <w:jc w:val="center"/>
      <w:rPr>
        <w:sz w:val="18"/>
        <w:szCs w:val="18"/>
      </w:rPr>
    </w:pPr>
    <w:r w:rsidRPr="00064E92">
      <w:rPr>
        <w:sz w:val="18"/>
        <w:szCs w:val="18"/>
      </w:rPr>
      <w:t xml:space="preserve">Dictamen </w:t>
    </w:r>
    <w:r>
      <w:rPr>
        <w:sz w:val="18"/>
        <w:szCs w:val="18"/>
      </w:rPr>
      <w:t>Respecto</w:t>
    </w:r>
    <w:r w:rsidRPr="00064E92">
      <w:rPr>
        <w:sz w:val="18"/>
        <w:szCs w:val="18"/>
      </w:rPr>
      <w:t xml:space="preserve"> al Proyecto de Presupuesto de Ingresos para el Ejercicio Fiscal 202</w:t>
    </w:r>
    <w:r w:rsidR="00F86DD4">
      <w:rPr>
        <w:sz w:val="18"/>
        <w:szCs w:val="18"/>
      </w:rPr>
      <w:t>2</w:t>
    </w:r>
    <w:r w:rsidRPr="00DA4BAB">
      <w:rPr>
        <w:sz w:val="18"/>
        <w:szCs w:val="18"/>
      </w:rPr>
      <w:t xml:space="preserve"> </w:t>
    </w:r>
  </w:p>
  <w:p w:rsidR="002A73C7" w:rsidRPr="00BA223F" w:rsidRDefault="002A73C7" w:rsidP="00DA4BAB">
    <w:pPr>
      <w:tabs>
        <w:tab w:val="center" w:pos="4419"/>
        <w:tab w:val="right" w:pos="8838"/>
      </w:tabs>
      <w:spacing w:after="0" w:line="240" w:lineRule="auto"/>
      <w:jc w:val="center"/>
      <w:rPr>
        <w:sz w:val="18"/>
        <w:szCs w:val="18"/>
      </w:rPr>
    </w:pPr>
  </w:p>
  <w:p w:rsidR="002A73C7" w:rsidRDefault="002A73C7" w:rsidP="00DA4BAB">
    <w:pPr>
      <w:tabs>
        <w:tab w:val="center" w:pos="4419"/>
        <w:tab w:val="right" w:pos="8838"/>
      </w:tabs>
      <w:spacing w:after="0" w:line="240" w:lineRule="auto"/>
      <w:ind w:right="360"/>
      <w:jc w:val="center"/>
      <w:rPr>
        <w:sz w:val="16"/>
        <w:szCs w:val="16"/>
      </w:rPr>
    </w:pPr>
    <w:r>
      <w:rPr>
        <w:rFonts w:ascii="Cambria" w:eastAsia="Cambria" w:hAnsi="Cambria" w:cs="Cambria"/>
        <w:sz w:val="16"/>
        <w:szCs w:val="16"/>
      </w:rPr>
      <w:t>AYUNTAMIENTO 20</w:t>
    </w:r>
    <w:r w:rsidR="00F86DD4">
      <w:rPr>
        <w:rFonts w:ascii="Cambria" w:eastAsia="Cambria" w:hAnsi="Cambria" w:cs="Cambria"/>
        <w:sz w:val="16"/>
        <w:szCs w:val="16"/>
      </w:rPr>
      <w:t>21</w:t>
    </w:r>
    <w:r>
      <w:rPr>
        <w:rFonts w:ascii="Cambria" w:eastAsia="Cambria" w:hAnsi="Cambria" w:cs="Cambria"/>
        <w:sz w:val="16"/>
        <w:szCs w:val="16"/>
      </w:rPr>
      <w:t>-</w:t>
    </w:r>
    <w:r w:rsidR="00F86DD4">
      <w:rPr>
        <w:rFonts w:ascii="Cambria" w:eastAsia="Cambria" w:hAnsi="Cambria" w:cs="Cambria"/>
        <w:sz w:val="16"/>
        <w:szCs w:val="16"/>
      </w:rPr>
      <w:t>2024</w:t>
    </w:r>
  </w:p>
  <w:p w:rsidR="002A73C7" w:rsidRPr="004E2C4D" w:rsidRDefault="002A73C7" w:rsidP="00306614">
    <w:pPr>
      <w:pStyle w:val="Piedepgina"/>
      <w:jc w:val="center"/>
      <w:rPr>
        <w:rFonts w:ascii="Cambria" w:hAnsi="Cambria" w:cs="Arial"/>
        <w:sz w:val="18"/>
      </w:rPr>
    </w:pPr>
  </w:p>
  <w:p w:rsidR="002A73C7" w:rsidRPr="004E2C4D" w:rsidRDefault="00773F78">
    <w:pPr>
      <w:pStyle w:val="Piedepgina"/>
      <w:jc w:val="right"/>
      <w:rPr>
        <w:rFonts w:ascii="Cambria" w:hAnsi="Cambria"/>
        <w:sz w:val="18"/>
        <w:szCs w:val="18"/>
      </w:rPr>
    </w:pPr>
    <w:sdt>
      <w:sdtPr>
        <w:rPr>
          <w:rFonts w:ascii="Cambria" w:hAnsi="Cambria"/>
          <w:sz w:val="18"/>
          <w:szCs w:val="18"/>
        </w:rPr>
        <w:id w:val="-1443602834"/>
        <w:docPartObj>
          <w:docPartGallery w:val="Page Numbers (Bottom of Page)"/>
          <w:docPartUnique/>
        </w:docPartObj>
      </w:sdtPr>
      <w:sdtEndPr/>
      <w:sdtContent>
        <w:sdt>
          <w:sdtPr>
            <w:rPr>
              <w:rFonts w:ascii="Cambria" w:hAnsi="Cambria"/>
              <w:sz w:val="18"/>
              <w:szCs w:val="18"/>
            </w:rPr>
            <w:id w:val="860082579"/>
            <w:docPartObj>
              <w:docPartGallery w:val="Page Numbers (Top of Page)"/>
              <w:docPartUnique/>
            </w:docPartObj>
          </w:sdtPr>
          <w:sdtEndPr/>
          <w:sdtContent>
            <w:r w:rsidR="002A73C7" w:rsidRPr="004E2C4D">
              <w:rPr>
                <w:rFonts w:ascii="Cambria" w:hAnsi="Cambria"/>
                <w:sz w:val="18"/>
                <w:szCs w:val="18"/>
                <w:lang w:val="es-ES"/>
              </w:rPr>
              <w:t xml:space="preserve">Página </w:t>
            </w:r>
            <w:r w:rsidR="002A73C7" w:rsidRPr="004E2C4D">
              <w:rPr>
                <w:rFonts w:ascii="Cambria" w:hAnsi="Cambria"/>
                <w:b/>
                <w:bCs/>
                <w:sz w:val="18"/>
                <w:szCs w:val="18"/>
              </w:rPr>
              <w:fldChar w:fldCharType="begin"/>
            </w:r>
            <w:r w:rsidR="002A73C7" w:rsidRPr="004E2C4D">
              <w:rPr>
                <w:rFonts w:ascii="Cambria" w:hAnsi="Cambria"/>
                <w:b/>
                <w:bCs/>
                <w:sz w:val="18"/>
                <w:szCs w:val="18"/>
              </w:rPr>
              <w:instrText>PAGE</w:instrText>
            </w:r>
            <w:r w:rsidR="002A73C7" w:rsidRPr="004E2C4D">
              <w:rPr>
                <w:rFonts w:ascii="Cambria" w:hAnsi="Cambria"/>
                <w:b/>
                <w:bCs/>
                <w:sz w:val="18"/>
                <w:szCs w:val="18"/>
              </w:rPr>
              <w:fldChar w:fldCharType="separate"/>
            </w:r>
            <w:r w:rsidR="0046642E">
              <w:rPr>
                <w:rFonts w:ascii="Cambria" w:hAnsi="Cambria"/>
                <w:b/>
                <w:bCs/>
                <w:noProof/>
                <w:sz w:val="18"/>
                <w:szCs w:val="18"/>
              </w:rPr>
              <w:t>4</w:t>
            </w:r>
            <w:r w:rsidR="002A73C7" w:rsidRPr="004E2C4D">
              <w:rPr>
                <w:rFonts w:ascii="Cambria" w:hAnsi="Cambria"/>
                <w:b/>
                <w:bCs/>
                <w:sz w:val="18"/>
                <w:szCs w:val="18"/>
              </w:rPr>
              <w:fldChar w:fldCharType="end"/>
            </w:r>
            <w:r w:rsidR="002A73C7" w:rsidRPr="004E2C4D">
              <w:rPr>
                <w:rFonts w:ascii="Cambria" w:hAnsi="Cambria"/>
                <w:sz w:val="18"/>
                <w:szCs w:val="18"/>
                <w:lang w:val="es-ES"/>
              </w:rPr>
              <w:t xml:space="preserve"> de </w:t>
            </w:r>
            <w:r w:rsidR="002A73C7" w:rsidRPr="004E2C4D">
              <w:rPr>
                <w:rFonts w:ascii="Cambria" w:hAnsi="Cambria"/>
                <w:b/>
                <w:bCs/>
                <w:sz w:val="18"/>
                <w:szCs w:val="18"/>
              </w:rPr>
              <w:fldChar w:fldCharType="begin"/>
            </w:r>
            <w:r w:rsidR="002A73C7" w:rsidRPr="004E2C4D">
              <w:rPr>
                <w:rFonts w:ascii="Cambria" w:hAnsi="Cambria"/>
                <w:b/>
                <w:bCs/>
                <w:sz w:val="18"/>
                <w:szCs w:val="18"/>
              </w:rPr>
              <w:instrText>NUMPAGES</w:instrText>
            </w:r>
            <w:r w:rsidR="002A73C7" w:rsidRPr="004E2C4D">
              <w:rPr>
                <w:rFonts w:ascii="Cambria" w:hAnsi="Cambria"/>
                <w:b/>
                <w:bCs/>
                <w:sz w:val="18"/>
                <w:szCs w:val="18"/>
              </w:rPr>
              <w:fldChar w:fldCharType="separate"/>
            </w:r>
            <w:r w:rsidR="0046642E">
              <w:rPr>
                <w:rFonts w:ascii="Cambria" w:hAnsi="Cambria"/>
                <w:b/>
                <w:bCs/>
                <w:noProof/>
                <w:sz w:val="18"/>
                <w:szCs w:val="18"/>
              </w:rPr>
              <w:t>17</w:t>
            </w:r>
            <w:r w:rsidR="002A73C7" w:rsidRPr="004E2C4D">
              <w:rPr>
                <w:rFonts w:ascii="Cambria" w:hAnsi="Cambria"/>
                <w:b/>
                <w:bCs/>
                <w:sz w:val="18"/>
                <w:szCs w:val="18"/>
              </w:rPr>
              <w:fldChar w:fldCharType="end"/>
            </w:r>
          </w:sdtContent>
        </w:sdt>
      </w:sdtContent>
    </w:sdt>
  </w:p>
  <w:p w:rsidR="002A73C7" w:rsidRPr="00E272C8" w:rsidRDefault="002A73C7">
    <w:pPr>
      <w:spacing w:after="0" w:line="259" w:lineRule="auto"/>
      <w:ind w:left="0" w:right="-41" w:firstLine="0"/>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7" w:rsidRDefault="002A73C7">
    <w:pPr>
      <w:spacing w:after="0" w:line="259" w:lineRule="auto"/>
      <w:ind w:left="0" w:right="-42" w:firstLine="0"/>
      <w:jc w:val="right"/>
    </w:pPr>
    <w:r>
      <w:rPr>
        <w:rFonts w:ascii="Garamond" w:eastAsia="Garamond" w:hAnsi="Garamond" w:cs="Garamond"/>
        <w:b/>
        <w:sz w:val="18"/>
      </w:rPr>
      <w:t xml:space="preserve"> </w:t>
    </w:r>
  </w:p>
  <w:p w:rsidR="002A73C7" w:rsidRDefault="002A73C7">
    <w:pPr>
      <w:spacing w:after="0" w:line="236" w:lineRule="auto"/>
      <w:ind w:left="0" w:right="4" w:firstLine="0"/>
      <w:jc w:val="right"/>
    </w:pPr>
    <w:r>
      <w:rPr>
        <w:rFonts w:ascii="Garamond" w:eastAsia="Garamond" w:hAnsi="Garamond" w:cs="Garamond"/>
        <w:b/>
        <w:sz w:val="18"/>
      </w:rPr>
      <w:t>P</w:t>
    </w:r>
    <w:r>
      <w:rPr>
        <w:rFonts w:ascii="Garamond" w:eastAsia="Garamond" w:hAnsi="Garamond" w:cs="Garamond"/>
        <w:b/>
        <w:sz w:val="14"/>
      </w:rPr>
      <w:t xml:space="preserve">ALACIO </w:t>
    </w:r>
    <w:r>
      <w:rPr>
        <w:rFonts w:ascii="Garamond" w:eastAsia="Garamond" w:hAnsi="Garamond" w:cs="Garamond"/>
        <w:b/>
        <w:sz w:val="18"/>
      </w:rPr>
      <w:t>M</w:t>
    </w:r>
    <w:r>
      <w:rPr>
        <w:rFonts w:ascii="Garamond" w:eastAsia="Garamond" w:hAnsi="Garamond" w:cs="Garamond"/>
        <w:b/>
        <w:sz w:val="14"/>
      </w:rPr>
      <w:t>UNICIPAL</w:t>
    </w:r>
    <w:r>
      <w:rPr>
        <w:rFonts w:ascii="Garamond" w:eastAsia="Garamond" w:hAnsi="Garamond" w:cs="Garamond"/>
        <w:b/>
        <w:sz w:val="18"/>
      </w:rPr>
      <w:t>,</w:t>
    </w:r>
    <w:r>
      <w:rPr>
        <w:rFonts w:ascii="Garamond" w:eastAsia="Garamond" w:hAnsi="Garamond" w:cs="Garamond"/>
        <w:b/>
        <w:sz w:val="14"/>
      </w:rPr>
      <w:t xml:space="preserve"> </w:t>
    </w:r>
    <w:r>
      <w:rPr>
        <w:rFonts w:ascii="Garamond" w:eastAsia="Garamond" w:hAnsi="Garamond" w:cs="Garamond"/>
        <w:b/>
        <w:sz w:val="18"/>
      </w:rPr>
      <w:t>Z</w:t>
    </w:r>
    <w:r>
      <w:rPr>
        <w:rFonts w:ascii="Garamond" w:eastAsia="Garamond" w:hAnsi="Garamond" w:cs="Garamond"/>
        <w:b/>
        <w:sz w:val="14"/>
      </w:rPr>
      <w:t xml:space="preserve">ARAGOZA Y </w:t>
    </w:r>
    <w:r>
      <w:rPr>
        <w:rFonts w:ascii="Garamond" w:eastAsia="Garamond" w:hAnsi="Garamond" w:cs="Garamond"/>
        <w:b/>
        <w:sz w:val="18"/>
      </w:rPr>
      <w:t>O</w:t>
    </w:r>
    <w:r>
      <w:rPr>
        <w:rFonts w:ascii="Garamond" w:eastAsia="Garamond" w:hAnsi="Garamond" w:cs="Garamond"/>
        <w:b/>
        <w:sz w:val="14"/>
      </w:rPr>
      <w:t>CAMPO</w:t>
    </w:r>
    <w:r>
      <w:rPr>
        <w:rFonts w:ascii="Garamond" w:eastAsia="Garamond" w:hAnsi="Garamond" w:cs="Garamond"/>
        <w:b/>
        <w:sz w:val="18"/>
      </w:rPr>
      <w:t>,</w:t>
    </w:r>
    <w:r>
      <w:rPr>
        <w:rFonts w:ascii="Garamond" w:eastAsia="Garamond" w:hAnsi="Garamond" w:cs="Garamond"/>
        <w:b/>
        <w:sz w:val="14"/>
      </w:rPr>
      <w:t xml:space="preserve"> </w:t>
    </w:r>
    <w:r>
      <w:rPr>
        <w:rFonts w:ascii="Garamond" w:eastAsia="Garamond" w:hAnsi="Garamond" w:cs="Garamond"/>
        <w:b/>
        <w:sz w:val="18"/>
      </w:rPr>
      <w:t>M</w:t>
    </w:r>
    <w:r>
      <w:rPr>
        <w:rFonts w:ascii="Garamond" w:eastAsia="Garamond" w:hAnsi="Garamond" w:cs="Garamond"/>
        <w:b/>
        <w:sz w:val="14"/>
      </w:rPr>
      <w:t>ONTERREY</w:t>
    </w:r>
    <w:r>
      <w:rPr>
        <w:rFonts w:ascii="Garamond" w:eastAsia="Garamond" w:hAnsi="Garamond" w:cs="Garamond"/>
        <w:b/>
        <w:sz w:val="18"/>
      </w:rPr>
      <w:t>,</w:t>
    </w:r>
    <w:r>
      <w:rPr>
        <w:rFonts w:ascii="Garamond" w:eastAsia="Garamond" w:hAnsi="Garamond" w:cs="Garamond"/>
        <w:b/>
        <w:sz w:val="14"/>
      </w:rPr>
      <w:t xml:space="preserve"> </w:t>
    </w:r>
    <w:r>
      <w:rPr>
        <w:rFonts w:ascii="Garamond" w:eastAsia="Garamond" w:hAnsi="Garamond" w:cs="Garamond"/>
        <w:b/>
        <w:sz w:val="18"/>
      </w:rPr>
      <w:t>N.L.</w:t>
    </w:r>
    <w:r>
      <w:rPr>
        <w:rFonts w:ascii="Garamond" w:eastAsia="Garamond" w:hAnsi="Garamond" w:cs="Garamond"/>
        <w:b/>
        <w:sz w:val="14"/>
      </w:rPr>
      <w:t xml:space="preserve"> </w:t>
    </w:r>
    <w:r>
      <w:rPr>
        <w:rFonts w:ascii="Garamond" w:eastAsia="Garamond" w:hAnsi="Garamond" w:cs="Garamond"/>
        <w:b/>
        <w:sz w:val="18"/>
      </w:rPr>
      <w:t>C.P.</w:t>
    </w:r>
    <w:r>
      <w:rPr>
        <w:rFonts w:ascii="Garamond" w:eastAsia="Garamond" w:hAnsi="Garamond" w:cs="Garamond"/>
        <w:b/>
        <w:sz w:val="14"/>
      </w:rPr>
      <w:t xml:space="preserve"> </w:t>
    </w:r>
    <w:r>
      <w:rPr>
        <w:rFonts w:ascii="Garamond" w:eastAsia="Garamond" w:hAnsi="Garamond" w:cs="Garamond"/>
        <w:b/>
        <w:sz w:val="18"/>
      </w:rPr>
      <w:t>64000</w:t>
    </w:r>
    <w:r>
      <w:rPr>
        <w:rFonts w:ascii="Garamond" w:eastAsia="Garamond" w:hAnsi="Garamond" w:cs="Garamond"/>
        <w:b/>
        <w:sz w:val="14"/>
      </w:rPr>
      <w:t xml:space="preserve"> </w:t>
    </w:r>
    <w:r>
      <w:rPr>
        <w:rFonts w:ascii="Garamond" w:eastAsia="Garamond" w:hAnsi="Garamond" w:cs="Garamond"/>
        <w:b/>
        <w:sz w:val="18"/>
      </w:rPr>
      <w:t>T</w:t>
    </w:r>
    <w:r>
      <w:rPr>
        <w:rFonts w:ascii="Garamond" w:eastAsia="Garamond" w:hAnsi="Garamond" w:cs="Garamond"/>
        <w:b/>
        <w:sz w:val="14"/>
      </w:rPr>
      <w:t>ELS</w:t>
    </w:r>
    <w:r>
      <w:rPr>
        <w:rFonts w:ascii="Garamond" w:eastAsia="Garamond" w:hAnsi="Garamond" w:cs="Garamond"/>
        <w:b/>
        <w:sz w:val="18"/>
      </w:rPr>
      <w:t>.81306565</w:t>
    </w:r>
    <w:r>
      <w:rPr>
        <w:rFonts w:ascii="Garamond" w:eastAsia="Garamond" w:hAnsi="Garamond" w:cs="Garamond"/>
        <w:b/>
        <w:sz w:val="14"/>
      </w:rPr>
      <w:t xml:space="preserve"> EXT</w:t>
    </w:r>
    <w:r>
      <w:rPr>
        <w:rFonts w:ascii="Garamond" w:eastAsia="Garamond" w:hAnsi="Garamond" w:cs="Garamond"/>
        <w:b/>
        <w:sz w:val="18"/>
      </w:rPr>
      <w:t>.</w:t>
    </w:r>
    <w:r>
      <w:rPr>
        <w:rFonts w:ascii="Garamond" w:eastAsia="Garamond" w:hAnsi="Garamond" w:cs="Garamond"/>
        <w:b/>
        <w:sz w:val="14"/>
      </w:rPr>
      <w:t xml:space="preserve"> </w:t>
    </w:r>
    <w:r>
      <w:rPr>
        <w:rFonts w:ascii="Garamond" w:eastAsia="Garamond" w:hAnsi="Garamond" w:cs="Garamond"/>
        <w:b/>
        <w:sz w:val="18"/>
      </w:rPr>
      <w:t>6356,</w:t>
    </w:r>
    <w:r>
      <w:rPr>
        <w:rFonts w:ascii="Garamond" w:eastAsia="Garamond" w:hAnsi="Garamond" w:cs="Garamond"/>
        <w:b/>
        <w:sz w:val="14"/>
      </w:rPr>
      <w:t xml:space="preserve"> </w:t>
    </w:r>
    <w:r>
      <w:rPr>
        <w:rFonts w:ascii="Garamond" w:eastAsia="Garamond" w:hAnsi="Garamond" w:cs="Garamond"/>
        <w:b/>
        <w:sz w:val="18"/>
      </w:rPr>
      <w:t>6320/</w:t>
    </w:r>
    <w:r>
      <w:rPr>
        <w:rFonts w:ascii="Garamond" w:eastAsia="Garamond" w:hAnsi="Garamond" w:cs="Garamond"/>
        <w:b/>
        <w:sz w:val="14"/>
      </w:rPr>
      <w:t xml:space="preserve"> </w:t>
    </w:r>
    <w:r>
      <w:rPr>
        <w:rFonts w:ascii="Garamond" w:eastAsia="Garamond" w:hAnsi="Garamond" w:cs="Garamond"/>
        <w:b/>
        <w:sz w:val="18"/>
      </w:rPr>
      <w:t>81306321</w:t>
    </w:r>
    <w:r>
      <w:rPr>
        <w:rFonts w:ascii="Garamond" w:eastAsia="Garamond" w:hAnsi="Garamond" w:cs="Garamond"/>
        <w:b/>
        <w:sz w:val="14"/>
      </w:rPr>
      <w:t xml:space="preserve"> </w:t>
    </w:r>
    <w:r>
      <w:rPr>
        <w:rFonts w:ascii="Times New Roman" w:eastAsia="Times New Roman" w:hAnsi="Times New Roman" w:cs="Times New Roman"/>
        <w:b/>
        <w:sz w:val="18"/>
      </w:rPr>
      <w:t>www.monterrey.gob.mx</w:t>
    </w:r>
    <w:r>
      <w:rPr>
        <w:rFonts w:ascii="Times New Roman" w:eastAsia="Times New Roman" w:hAnsi="Times New Roman" w:cs="Times New Roman"/>
        <w:sz w:val="24"/>
      </w:rPr>
      <w:t xml:space="preserve"> </w:t>
    </w:r>
  </w:p>
  <w:p w:rsidR="002A73C7" w:rsidRDefault="002A73C7">
    <w:pPr>
      <w:spacing w:after="0" w:line="259" w:lineRule="auto"/>
      <w:ind w:left="0" w:right="3" w:firstLine="0"/>
      <w:jc w:val="right"/>
    </w:pPr>
    <w:r>
      <w:fldChar w:fldCharType="begin"/>
    </w:r>
    <w:r>
      <w:instrText xml:space="preserve"> PAGE   \* MERGEFORMAT </w:instrText>
    </w:r>
    <w:r>
      <w:fldChar w:fldCharType="separate"/>
    </w:r>
    <w:r>
      <w:rPr>
        <w:b/>
        <w:sz w:val="16"/>
      </w:rPr>
      <w:t>1</w:t>
    </w:r>
    <w:r>
      <w:rPr>
        <w:b/>
        <w:sz w:val="16"/>
      </w:rPr>
      <w:fldChar w:fldCharType="end"/>
    </w:r>
    <w:r>
      <w:rPr>
        <w:b/>
        <w:sz w:val="16"/>
      </w:rPr>
      <w:t>/</w:t>
    </w:r>
    <w:r>
      <w:rPr>
        <w:b/>
        <w:noProof/>
        <w:sz w:val="16"/>
      </w:rPr>
      <w:fldChar w:fldCharType="begin"/>
    </w:r>
    <w:r>
      <w:rPr>
        <w:b/>
        <w:noProof/>
        <w:sz w:val="16"/>
      </w:rPr>
      <w:instrText xml:space="preserve"> NUMPAGES   \* MERGEFORMAT </w:instrText>
    </w:r>
    <w:r>
      <w:rPr>
        <w:b/>
        <w:noProof/>
        <w:sz w:val="16"/>
      </w:rPr>
      <w:fldChar w:fldCharType="separate"/>
    </w:r>
    <w:r>
      <w:rPr>
        <w:b/>
        <w:noProof/>
        <w:sz w:val="16"/>
      </w:rPr>
      <w:t>37</w:t>
    </w:r>
    <w:r>
      <w:rPr>
        <w:b/>
        <w:noProof/>
        <w:sz w:val="16"/>
      </w:rPr>
      <w:fldChar w:fldCharType="end"/>
    </w:r>
    <w:r>
      <w:rPr>
        <w:rFonts w:ascii="Times New Roman" w:eastAsia="Times New Roman" w:hAnsi="Times New Roman" w:cs="Times New Roman"/>
        <w:sz w:val="24"/>
      </w:rPr>
      <w:t xml:space="preserve"> </w:t>
    </w:r>
  </w:p>
  <w:p w:rsidR="002A73C7" w:rsidRDefault="002A73C7">
    <w:pPr>
      <w:spacing w:after="0" w:line="259" w:lineRule="auto"/>
      <w:ind w:left="0" w:right="-41" w:firstLine="0"/>
      <w:jc w:val="right"/>
    </w:pP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78" w:rsidRDefault="00773F78">
      <w:pPr>
        <w:spacing w:after="0" w:line="240" w:lineRule="auto"/>
      </w:pPr>
      <w:r>
        <w:separator/>
      </w:r>
    </w:p>
  </w:footnote>
  <w:footnote w:type="continuationSeparator" w:id="0">
    <w:p w:rsidR="00773F78" w:rsidRDefault="00773F78">
      <w:pPr>
        <w:spacing w:after="0" w:line="240" w:lineRule="auto"/>
      </w:pPr>
      <w:r>
        <w:continuationSeparator/>
      </w:r>
    </w:p>
  </w:footnote>
  <w:footnote w:type="continuationNotice" w:id="1">
    <w:p w:rsidR="00773F78" w:rsidRDefault="00773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7" w:rsidRDefault="002A73C7">
    <w:pPr>
      <w:spacing w:after="395" w:line="259" w:lineRule="auto"/>
      <w:ind w:left="11" w:right="0" w:firstLine="0"/>
      <w:jc w:val="center"/>
    </w:pPr>
    <w:r>
      <w:rPr>
        <w:noProof/>
      </w:rPr>
      <w:drawing>
        <wp:anchor distT="0" distB="0" distL="114300" distR="114300" simplePos="0" relativeHeight="251658240" behindDoc="0" locked="0" layoutInCell="1" allowOverlap="0" wp14:anchorId="11DD9337" wp14:editId="7C6569FC">
          <wp:simplePos x="0" y="0"/>
          <wp:positionH relativeFrom="page">
            <wp:posOffset>3423920</wp:posOffset>
          </wp:positionH>
          <wp:positionV relativeFrom="page">
            <wp:posOffset>236855</wp:posOffset>
          </wp:positionV>
          <wp:extent cx="863295" cy="1008380"/>
          <wp:effectExtent l="0" t="0" r="0" b="0"/>
          <wp:wrapSquare wrapText="bothSides"/>
          <wp:docPr id="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63295" cy="1008380"/>
                  </a:xfrm>
                  <a:prstGeom prst="rect">
                    <a:avLst/>
                  </a:prstGeom>
                </pic:spPr>
              </pic:pic>
            </a:graphicData>
          </a:graphic>
        </wp:anchor>
      </w:drawing>
    </w:r>
    <w:r>
      <w:rPr>
        <w:rFonts w:ascii="Times New Roman" w:eastAsia="Times New Roman" w:hAnsi="Times New Roman" w:cs="Times New Roman"/>
        <w:sz w:val="6"/>
      </w:rPr>
      <w:t xml:space="preserve"> </w:t>
    </w:r>
  </w:p>
  <w:p w:rsidR="002A73C7" w:rsidRDefault="002A73C7">
    <w:pPr>
      <w:spacing w:after="0" w:line="259" w:lineRule="auto"/>
      <w:ind w:left="0" w:right="5" w:firstLine="0"/>
      <w:jc w:val="center"/>
    </w:pPr>
    <w:r>
      <w:rPr>
        <w:rFonts w:ascii="Times New Roman" w:eastAsia="Times New Roman" w:hAnsi="Times New Roman" w:cs="Times New Roman"/>
        <w:b/>
        <w:sz w:val="36"/>
      </w:rPr>
      <w:t>A</w:t>
    </w:r>
    <w:r>
      <w:rPr>
        <w:rFonts w:ascii="Times New Roman" w:eastAsia="Times New Roman" w:hAnsi="Times New Roman" w:cs="Times New Roman"/>
        <w:b/>
        <w:sz w:val="21"/>
      </w:rPr>
      <w:t xml:space="preserve">YUNTAMIENTO DE </w:t>
    </w:r>
    <w:r>
      <w:rPr>
        <w:rFonts w:ascii="Times New Roman" w:eastAsia="Times New Roman" w:hAnsi="Times New Roman" w:cs="Times New Roman"/>
        <w:b/>
        <w:sz w:val="26"/>
      </w:rPr>
      <w:t>M</w:t>
    </w:r>
    <w:r>
      <w:rPr>
        <w:rFonts w:ascii="Times New Roman" w:eastAsia="Times New Roman" w:hAnsi="Times New Roman" w:cs="Times New Roman"/>
        <w:b/>
        <w:sz w:val="21"/>
      </w:rPr>
      <w:t>ONTERREY</w:t>
    </w:r>
    <w:r>
      <w:rPr>
        <w:rFonts w:ascii="Times New Roman" w:eastAsia="Times New Roman" w:hAnsi="Times New Roman" w:cs="Times New Roman"/>
        <w:b/>
        <w:sz w:val="26"/>
      </w:rPr>
      <w:t xml:space="preserve"> </w:t>
    </w:r>
  </w:p>
  <w:p w:rsidR="002A73C7" w:rsidRDefault="002A73C7">
    <w:pPr>
      <w:spacing w:after="0" w:line="259" w:lineRule="auto"/>
      <w:ind w:left="0" w:right="6" w:firstLine="0"/>
      <w:jc w:val="center"/>
    </w:pPr>
    <w:r>
      <w:rPr>
        <w:rFonts w:ascii="Times New Roman" w:eastAsia="Times New Roman" w:hAnsi="Times New Roman" w:cs="Times New Roman"/>
        <w:b/>
        <w:sz w:val="26"/>
      </w:rPr>
      <w:t>G</w:t>
    </w:r>
    <w:r>
      <w:rPr>
        <w:rFonts w:ascii="Times New Roman" w:eastAsia="Times New Roman" w:hAnsi="Times New Roman" w:cs="Times New Roman"/>
        <w:b/>
      </w:rPr>
      <w:t>OBIERNO</w:t>
    </w:r>
    <w:r>
      <w:rPr>
        <w:rFonts w:ascii="Times New Roman" w:eastAsia="Times New Roman" w:hAnsi="Times New Roman" w:cs="Times New Roman"/>
        <w:b/>
        <w:sz w:val="19"/>
      </w:rPr>
      <w:t xml:space="preserve"> </w:t>
    </w:r>
    <w:r>
      <w:rPr>
        <w:rFonts w:ascii="Times New Roman" w:eastAsia="Times New Roman" w:hAnsi="Times New Roman" w:cs="Times New Roman"/>
        <w:b/>
        <w:sz w:val="26"/>
      </w:rPr>
      <w:t>M</w:t>
    </w:r>
    <w:r>
      <w:rPr>
        <w:rFonts w:ascii="Times New Roman" w:eastAsia="Times New Roman" w:hAnsi="Times New Roman" w:cs="Times New Roman"/>
        <w:b/>
      </w:rPr>
      <w:t>UNICIPAL</w:t>
    </w:r>
    <w:r>
      <w:rPr>
        <w:rFonts w:ascii="Times New Roman" w:eastAsia="Times New Roman" w:hAnsi="Times New Roman" w:cs="Times New Roman"/>
        <w:b/>
        <w:sz w:val="19"/>
      </w:rPr>
      <w:t xml:space="preserve"> </w:t>
    </w:r>
    <w:r>
      <w:rPr>
        <w:rFonts w:ascii="Times New Roman" w:eastAsia="Times New Roman" w:hAnsi="Times New Roman" w:cs="Times New Roman"/>
        <w:b/>
        <w:sz w:val="26"/>
      </w:rPr>
      <w:t xml:space="preserve">2012-2015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7" w:rsidRPr="00E272C8" w:rsidRDefault="00187355" w:rsidP="0037542B">
    <w:pPr>
      <w:pStyle w:val="Encabezado"/>
      <w:jc w:val="center"/>
    </w:pPr>
    <w:r w:rsidRPr="00187355">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-236854</wp:posOffset>
          </wp:positionV>
          <wp:extent cx="3065311" cy="1603612"/>
          <wp:effectExtent l="0" t="0" r="1905" b="0"/>
          <wp:wrapNone/>
          <wp:docPr id="1" name="Imagen 1" descr="C:\Users\armando.navarro\Desktop\Logo nuevo\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o.navarro\Desktop\Logo nuevo\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8878" cy="1605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7355">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7" w:rsidRDefault="002A73C7">
    <w:pPr>
      <w:spacing w:after="395" w:line="259" w:lineRule="auto"/>
      <w:ind w:left="11" w:right="0" w:firstLine="0"/>
      <w:jc w:val="center"/>
    </w:pPr>
    <w:r>
      <w:rPr>
        <w:noProof/>
      </w:rPr>
      <w:drawing>
        <wp:anchor distT="0" distB="0" distL="114300" distR="114300" simplePos="0" relativeHeight="251660288" behindDoc="0" locked="0" layoutInCell="1" allowOverlap="0" wp14:anchorId="685D2C26" wp14:editId="5973AD55">
          <wp:simplePos x="0" y="0"/>
          <wp:positionH relativeFrom="page">
            <wp:posOffset>3423920</wp:posOffset>
          </wp:positionH>
          <wp:positionV relativeFrom="page">
            <wp:posOffset>236855</wp:posOffset>
          </wp:positionV>
          <wp:extent cx="863295" cy="1008380"/>
          <wp:effectExtent l="0" t="0" r="0" b="0"/>
          <wp:wrapSquare wrapText="bothSides"/>
          <wp:docPr id="2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63295" cy="1008380"/>
                  </a:xfrm>
                  <a:prstGeom prst="rect">
                    <a:avLst/>
                  </a:prstGeom>
                </pic:spPr>
              </pic:pic>
            </a:graphicData>
          </a:graphic>
        </wp:anchor>
      </w:drawing>
    </w:r>
    <w:r>
      <w:rPr>
        <w:rFonts w:ascii="Times New Roman" w:eastAsia="Times New Roman" w:hAnsi="Times New Roman" w:cs="Times New Roman"/>
        <w:sz w:val="6"/>
      </w:rPr>
      <w:t xml:space="preserve"> </w:t>
    </w:r>
  </w:p>
  <w:p w:rsidR="002A73C7" w:rsidRDefault="002A73C7">
    <w:pPr>
      <w:spacing w:after="0" w:line="259" w:lineRule="auto"/>
      <w:ind w:left="0" w:right="5" w:firstLine="0"/>
      <w:jc w:val="center"/>
    </w:pPr>
    <w:r>
      <w:rPr>
        <w:rFonts w:ascii="Times New Roman" w:eastAsia="Times New Roman" w:hAnsi="Times New Roman" w:cs="Times New Roman"/>
        <w:b/>
        <w:sz w:val="36"/>
      </w:rPr>
      <w:t>A</w:t>
    </w:r>
    <w:r>
      <w:rPr>
        <w:rFonts w:ascii="Times New Roman" w:eastAsia="Times New Roman" w:hAnsi="Times New Roman" w:cs="Times New Roman"/>
        <w:b/>
        <w:sz w:val="21"/>
      </w:rPr>
      <w:t xml:space="preserve">YUNTAMIENTO DE </w:t>
    </w:r>
    <w:r>
      <w:rPr>
        <w:rFonts w:ascii="Times New Roman" w:eastAsia="Times New Roman" w:hAnsi="Times New Roman" w:cs="Times New Roman"/>
        <w:b/>
        <w:sz w:val="26"/>
      </w:rPr>
      <w:t>M</w:t>
    </w:r>
    <w:r>
      <w:rPr>
        <w:rFonts w:ascii="Times New Roman" w:eastAsia="Times New Roman" w:hAnsi="Times New Roman" w:cs="Times New Roman"/>
        <w:b/>
        <w:sz w:val="21"/>
      </w:rPr>
      <w:t>ONTERREY</w:t>
    </w:r>
    <w:r>
      <w:rPr>
        <w:rFonts w:ascii="Times New Roman" w:eastAsia="Times New Roman" w:hAnsi="Times New Roman" w:cs="Times New Roman"/>
        <w:b/>
        <w:sz w:val="26"/>
      </w:rPr>
      <w:t xml:space="preserve"> </w:t>
    </w:r>
  </w:p>
  <w:p w:rsidR="002A73C7" w:rsidRDefault="002A73C7">
    <w:pPr>
      <w:spacing w:after="0" w:line="259" w:lineRule="auto"/>
      <w:ind w:left="0" w:right="6" w:firstLine="0"/>
      <w:jc w:val="center"/>
    </w:pPr>
    <w:r>
      <w:rPr>
        <w:rFonts w:ascii="Times New Roman" w:eastAsia="Times New Roman" w:hAnsi="Times New Roman" w:cs="Times New Roman"/>
        <w:b/>
        <w:sz w:val="26"/>
      </w:rPr>
      <w:t>G</w:t>
    </w:r>
    <w:r>
      <w:rPr>
        <w:rFonts w:ascii="Times New Roman" w:eastAsia="Times New Roman" w:hAnsi="Times New Roman" w:cs="Times New Roman"/>
        <w:b/>
      </w:rPr>
      <w:t>OBIERNO</w:t>
    </w:r>
    <w:r>
      <w:rPr>
        <w:rFonts w:ascii="Times New Roman" w:eastAsia="Times New Roman" w:hAnsi="Times New Roman" w:cs="Times New Roman"/>
        <w:b/>
        <w:sz w:val="19"/>
      </w:rPr>
      <w:t xml:space="preserve"> </w:t>
    </w:r>
    <w:r>
      <w:rPr>
        <w:rFonts w:ascii="Times New Roman" w:eastAsia="Times New Roman" w:hAnsi="Times New Roman" w:cs="Times New Roman"/>
        <w:b/>
        <w:sz w:val="26"/>
      </w:rPr>
      <w:t>M</w:t>
    </w:r>
    <w:r>
      <w:rPr>
        <w:rFonts w:ascii="Times New Roman" w:eastAsia="Times New Roman" w:hAnsi="Times New Roman" w:cs="Times New Roman"/>
        <w:b/>
      </w:rPr>
      <w:t>UNICIPAL</w:t>
    </w:r>
    <w:r>
      <w:rPr>
        <w:rFonts w:ascii="Times New Roman" w:eastAsia="Times New Roman" w:hAnsi="Times New Roman" w:cs="Times New Roman"/>
        <w:b/>
        <w:sz w:val="19"/>
      </w:rPr>
      <w:t xml:space="preserve"> </w:t>
    </w:r>
    <w:r>
      <w:rPr>
        <w:rFonts w:ascii="Times New Roman" w:eastAsia="Times New Roman" w:hAnsi="Times New Roman" w:cs="Times New Roman"/>
        <w:b/>
        <w:sz w:val="26"/>
      </w:rPr>
      <w:t xml:space="preserve">2012-2015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4353"/>
    <w:multiLevelType w:val="multilevel"/>
    <w:tmpl w:val="0F160696"/>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BA3E6E"/>
    <w:multiLevelType w:val="hybridMultilevel"/>
    <w:tmpl w:val="A7026F02"/>
    <w:lvl w:ilvl="0" w:tplc="2D0C7BD2">
      <w:start w:val="1"/>
      <w:numFmt w:val="bullet"/>
      <w:lvlText w:val="•"/>
      <w:lvlJc w:val="left"/>
      <w:pPr>
        <w:tabs>
          <w:tab w:val="num" w:pos="720"/>
        </w:tabs>
        <w:ind w:left="720" w:hanging="360"/>
      </w:pPr>
      <w:rPr>
        <w:rFonts w:ascii="Arial" w:hAnsi="Arial" w:hint="default"/>
      </w:rPr>
    </w:lvl>
    <w:lvl w:ilvl="1" w:tplc="BD24882A" w:tentative="1">
      <w:start w:val="1"/>
      <w:numFmt w:val="bullet"/>
      <w:lvlText w:val="•"/>
      <w:lvlJc w:val="left"/>
      <w:pPr>
        <w:tabs>
          <w:tab w:val="num" w:pos="1440"/>
        </w:tabs>
        <w:ind w:left="1440" w:hanging="360"/>
      </w:pPr>
      <w:rPr>
        <w:rFonts w:ascii="Arial" w:hAnsi="Arial" w:hint="default"/>
      </w:rPr>
    </w:lvl>
    <w:lvl w:ilvl="2" w:tplc="55841DDA" w:tentative="1">
      <w:start w:val="1"/>
      <w:numFmt w:val="bullet"/>
      <w:lvlText w:val="•"/>
      <w:lvlJc w:val="left"/>
      <w:pPr>
        <w:tabs>
          <w:tab w:val="num" w:pos="2160"/>
        </w:tabs>
        <w:ind w:left="2160" w:hanging="360"/>
      </w:pPr>
      <w:rPr>
        <w:rFonts w:ascii="Arial" w:hAnsi="Arial" w:hint="default"/>
      </w:rPr>
    </w:lvl>
    <w:lvl w:ilvl="3" w:tplc="88ACCE62" w:tentative="1">
      <w:start w:val="1"/>
      <w:numFmt w:val="bullet"/>
      <w:lvlText w:val="•"/>
      <w:lvlJc w:val="left"/>
      <w:pPr>
        <w:tabs>
          <w:tab w:val="num" w:pos="2880"/>
        </w:tabs>
        <w:ind w:left="2880" w:hanging="360"/>
      </w:pPr>
      <w:rPr>
        <w:rFonts w:ascii="Arial" w:hAnsi="Arial" w:hint="default"/>
      </w:rPr>
    </w:lvl>
    <w:lvl w:ilvl="4" w:tplc="16D8D662" w:tentative="1">
      <w:start w:val="1"/>
      <w:numFmt w:val="bullet"/>
      <w:lvlText w:val="•"/>
      <w:lvlJc w:val="left"/>
      <w:pPr>
        <w:tabs>
          <w:tab w:val="num" w:pos="3600"/>
        </w:tabs>
        <w:ind w:left="3600" w:hanging="360"/>
      </w:pPr>
      <w:rPr>
        <w:rFonts w:ascii="Arial" w:hAnsi="Arial" w:hint="default"/>
      </w:rPr>
    </w:lvl>
    <w:lvl w:ilvl="5" w:tplc="F07C811C" w:tentative="1">
      <w:start w:val="1"/>
      <w:numFmt w:val="bullet"/>
      <w:lvlText w:val="•"/>
      <w:lvlJc w:val="left"/>
      <w:pPr>
        <w:tabs>
          <w:tab w:val="num" w:pos="4320"/>
        </w:tabs>
        <w:ind w:left="4320" w:hanging="360"/>
      </w:pPr>
      <w:rPr>
        <w:rFonts w:ascii="Arial" w:hAnsi="Arial" w:hint="default"/>
      </w:rPr>
    </w:lvl>
    <w:lvl w:ilvl="6" w:tplc="76981D72" w:tentative="1">
      <w:start w:val="1"/>
      <w:numFmt w:val="bullet"/>
      <w:lvlText w:val="•"/>
      <w:lvlJc w:val="left"/>
      <w:pPr>
        <w:tabs>
          <w:tab w:val="num" w:pos="5040"/>
        </w:tabs>
        <w:ind w:left="5040" w:hanging="360"/>
      </w:pPr>
      <w:rPr>
        <w:rFonts w:ascii="Arial" w:hAnsi="Arial" w:hint="default"/>
      </w:rPr>
    </w:lvl>
    <w:lvl w:ilvl="7" w:tplc="F47E177C" w:tentative="1">
      <w:start w:val="1"/>
      <w:numFmt w:val="bullet"/>
      <w:lvlText w:val="•"/>
      <w:lvlJc w:val="left"/>
      <w:pPr>
        <w:tabs>
          <w:tab w:val="num" w:pos="5760"/>
        </w:tabs>
        <w:ind w:left="5760" w:hanging="360"/>
      </w:pPr>
      <w:rPr>
        <w:rFonts w:ascii="Arial" w:hAnsi="Arial" w:hint="default"/>
      </w:rPr>
    </w:lvl>
    <w:lvl w:ilvl="8" w:tplc="3D683D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543BFB"/>
    <w:multiLevelType w:val="hybridMultilevel"/>
    <w:tmpl w:val="8F34653E"/>
    <w:lvl w:ilvl="0" w:tplc="080A0015">
      <w:start w:val="1"/>
      <w:numFmt w:val="upp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496ABE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FE72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04F1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28E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20D1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F050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8C6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D093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BE5A6B"/>
    <w:multiLevelType w:val="multilevel"/>
    <w:tmpl w:val="EEB2EB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C6018F"/>
    <w:multiLevelType w:val="hybridMultilevel"/>
    <w:tmpl w:val="D09A2660"/>
    <w:lvl w:ilvl="0" w:tplc="9FFE72D0">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DF2CAF"/>
    <w:multiLevelType w:val="hybridMultilevel"/>
    <w:tmpl w:val="ED42C5F0"/>
    <w:lvl w:ilvl="0" w:tplc="9FFE72D0">
      <w:start w:val="1"/>
      <w:numFmt w:val="bullet"/>
      <w:lvlText w:val="▪"/>
      <w:lvlJc w:val="left"/>
      <w:pPr>
        <w:ind w:left="34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065" w:hanging="360"/>
      </w:pPr>
      <w:rPr>
        <w:rFonts w:ascii="Courier New" w:hAnsi="Courier New" w:cs="Courier New" w:hint="default"/>
      </w:rPr>
    </w:lvl>
    <w:lvl w:ilvl="2" w:tplc="080A0005" w:tentative="1">
      <w:start w:val="1"/>
      <w:numFmt w:val="bullet"/>
      <w:lvlText w:val=""/>
      <w:lvlJc w:val="left"/>
      <w:pPr>
        <w:ind w:left="1785" w:hanging="360"/>
      </w:pPr>
      <w:rPr>
        <w:rFonts w:ascii="Wingdings" w:hAnsi="Wingdings" w:hint="default"/>
      </w:rPr>
    </w:lvl>
    <w:lvl w:ilvl="3" w:tplc="080A0001" w:tentative="1">
      <w:start w:val="1"/>
      <w:numFmt w:val="bullet"/>
      <w:lvlText w:val=""/>
      <w:lvlJc w:val="left"/>
      <w:pPr>
        <w:ind w:left="2505" w:hanging="360"/>
      </w:pPr>
      <w:rPr>
        <w:rFonts w:ascii="Symbol" w:hAnsi="Symbol" w:hint="default"/>
      </w:rPr>
    </w:lvl>
    <w:lvl w:ilvl="4" w:tplc="080A0003" w:tentative="1">
      <w:start w:val="1"/>
      <w:numFmt w:val="bullet"/>
      <w:lvlText w:val="o"/>
      <w:lvlJc w:val="left"/>
      <w:pPr>
        <w:ind w:left="3225" w:hanging="360"/>
      </w:pPr>
      <w:rPr>
        <w:rFonts w:ascii="Courier New" w:hAnsi="Courier New" w:cs="Courier New" w:hint="default"/>
      </w:rPr>
    </w:lvl>
    <w:lvl w:ilvl="5" w:tplc="080A0005" w:tentative="1">
      <w:start w:val="1"/>
      <w:numFmt w:val="bullet"/>
      <w:lvlText w:val=""/>
      <w:lvlJc w:val="left"/>
      <w:pPr>
        <w:ind w:left="3945" w:hanging="360"/>
      </w:pPr>
      <w:rPr>
        <w:rFonts w:ascii="Wingdings" w:hAnsi="Wingdings" w:hint="default"/>
      </w:rPr>
    </w:lvl>
    <w:lvl w:ilvl="6" w:tplc="080A0001" w:tentative="1">
      <w:start w:val="1"/>
      <w:numFmt w:val="bullet"/>
      <w:lvlText w:val=""/>
      <w:lvlJc w:val="left"/>
      <w:pPr>
        <w:ind w:left="4665" w:hanging="360"/>
      </w:pPr>
      <w:rPr>
        <w:rFonts w:ascii="Symbol" w:hAnsi="Symbol" w:hint="default"/>
      </w:rPr>
    </w:lvl>
    <w:lvl w:ilvl="7" w:tplc="080A0003" w:tentative="1">
      <w:start w:val="1"/>
      <w:numFmt w:val="bullet"/>
      <w:lvlText w:val="o"/>
      <w:lvlJc w:val="left"/>
      <w:pPr>
        <w:ind w:left="5385" w:hanging="360"/>
      </w:pPr>
      <w:rPr>
        <w:rFonts w:ascii="Courier New" w:hAnsi="Courier New" w:cs="Courier New" w:hint="default"/>
      </w:rPr>
    </w:lvl>
    <w:lvl w:ilvl="8" w:tplc="080A0005" w:tentative="1">
      <w:start w:val="1"/>
      <w:numFmt w:val="bullet"/>
      <w:lvlText w:val=""/>
      <w:lvlJc w:val="left"/>
      <w:pPr>
        <w:ind w:left="6105" w:hanging="360"/>
      </w:pPr>
      <w:rPr>
        <w:rFonts w:ascii="Wingdings" w:hAnsi="Wingdings" w:hint="default"/>
      </w:rPr>
    </w:lvl>
  </w:abstractNum>
  <w:abstractNum w:abstractNumId="6" w15:restartNumberingAfterBreak="0">
    <w:nsid w:val="3D411F28"/>
    <w:multiLevelType w:val="hybridMultilevel"/>
    <w:tmpl w:val="24820DAE"/>
    <w:lvl w:ilvl="0" w:tplc="9FFE72D0">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A653D4"/>
    <w:multiLevelType w:val="hybridMultilevel"/>
    <w:tmpl w:val="530A197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AB0022A"/>
    <w:multiLevelType w:val="hybridMultilevel"/>
    <w:tmpl w:val="5DBEAAC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26B1012"/>
    <w:multiLevelType w:val="hybridMultilevel"/>
    <w:tmpl w:val="6D5A8BB4"/>
    <w:lvl w:ilvl="0" w:tplc="9FFE72D0">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9E7E3E"/>
    <w:multiLevelType w:val="hybridMultilevel"/>
    <w:tmpl w:val="B21A3558"/>
    <w:lvl w:ilvl="0" w:tplc="9FFE72D0">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BF6D42"/>
    <w:multiLevelType w:val="hybridMultilevel"/>
    <w:tmpl w:val="56BCFCD6"/>
    <w:lvl w:ilvl="0" w:tplc="51FCA57E">
      <w:start w:val="1"/>
      <w:numFmt w:val="decimal"/>
      <w:lvlText w:val="%1)"/>
      <w:lvlJc w:val="left"/>
      <w:pPr>
        <w:ind w:left="720" w:hanging="360"/>
      </w:pPr>
      <w:rPr>
        <w:rFonts w:ascii="Arial" w:eastAsiaTheme="minorEastAsia" w:hAnsi="Arial" w:cs="Arial"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B20ECE"/>
    <w:multiLevelType w:val="hybridMultilevel"/>
    <w:tmpl w:val="28ACDB30"/>
    <w:lvl w:ilvl="0" w:tplc="6A12A2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6ABE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FE72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04F1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28E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20D1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F050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8C6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D093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1"/>
  </w:num>
  <w:num w:numId="3">
    <w:abstractNumId w:val="5"/>
  </w:num>
  <w:num w:numId="4">
    <w:abstractNumId w:val="2"/>
  </w:num>
  <w:num w:numId="5">
    <w:abstractNumId w:val="3"/>
  </w:num>
  <w:num w:numId="6">
    <w:abstractNumId w:val="10"/>
  </w:num>
  <w:num w:numId="7">
    <w:abstractNumId w:val="6"/>
  </w:num>
  <w:num w:numId="8">
    <w:abstractNumId w:val="4"/>
  </w:num>
  <w:num w:numId="9">
    <w:abstractNumId w:val="9"/>
  </w:num>
  <w:num w:numId="10">
    <w:abstractNumId w:val="7"/>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7D"/>
    <w:rsid w:val="000011CF"/>
    <w:rsid w:val="00001559"/>
    <w:rsid w:val="00003025"/>
    <w:rsid w:val="00005E32"/>
    <w:rsid w:val="000061B7"/>
    <w:rsid w:val="0000761E"/>
    <w:rsid w:val="000174A7"/>
    <w:rsid w:val="0002746E"/>
    <w:rsid w:val="00031002"/>
    <w:rsid w:val="00032F77"/>
    <w:rsid w:val="00041704"/>
    <w:rsid w:val="00046957"/>
    <w:rsid w:val="0005019C"/>
    <w:rsid w:val="0005710D"/>
    <w:rsid w:val="00057676"/>
    <w:rsid w:val="00064A92"/>
    <w:rsid w:val="00064E92"/>
    <w:rsid w:val="000651AE"/>
    <w:rsid w:val="00065325"/>
    <w:rsid w:val="00065584"/>
    <w:rsid w:val="000740FF"/>
    <w:rsid w:val="0008042C"/>
    <w:rsid w:val="000910EF"/>
    <w:rsid w:val="00095AD9"/>
    <w:rsid w:val="000A1BEE"/>
    <w:rsid w:val="000A3E70"/>
    <w:rsid w:val="000A4B08"/>
    <w:rsid w:val="000B260F"/>
    <w:rsid w:val="000C03A7"/>
    <w:rsid w:val="000C430E"/>
    <w:rsid w:val="000C7D52"/>
    <w:rsid w:val="000D0FAA"/>
    <w:rsid w:val="000D1A60"/>
    <w:rsid w:val="000D203F"/>
    <w:rsid w:val="000D2E60"/>
    <w:rsid w:val="000D3370"/>
    <w:rsid w:val="000D428D"/>
    <w:rsid w:val="000D7B2D"/>
    <w:rsid w:val="000E0881"/>
    <w:rsid w:val="000E5AAB"/>
    <w:rsid w:val="000F2821"/>
    <w:rsid w:val="000F5A44"/>
    <w:rsid w:val="00104A7F"/>
    <w:rsid w:val="00106B16"/>
    <w:rsid w:val="00115676"/>
    <w:rsid w:val="00116851"/>
    <w:rsid w:val="0011768B"/>
    <w:rsid w:val="001224BA"/>
    <w:rsid w:val="001248F2"/>
    <w:rsid w:val="00124A7F"/>
    <w:rsid w:val="001305A9"/>
    <w:rsid w:val="00130CC0"/>
    <w:rsid w:val="001317D6"/>
    <w:rsid w:val="0013566B"/>
    <w:rsid w:val="001412EE"/>
    <w:rsid w:val="00144438"/>
    <w:rsid w:val="0016270A"/>
    <w:rsid w:val="00170B44"/>
    <w:rsid w:val="00170E85"/>
    <w:rsid w:val="00176779"/>
    <w:rsid w:val="001865F9"/>
    <w:rsid w:val="00187355"/>
    <w:rsid w:val="00191054"/>
    <w:rsid w:val="00193B69"/>
    <w:rsid w:val="001A0C39"/>
    <w:rsid w:val="001C28CE"/>
    <w:rsid w:val="001C4EEA"/>
    <w:rsid w:val="001C6DA1"/>
    <w:rsid w:val="001C7415"/>
    <w:rsid w:val="001D361C"/>
    <w:rsid w:val="001E053B"/>
    <w:rsid w:val="001F59E8"/>
    <w:rsid w:val="00206E04"/>
    <w:rsid w:val="00210EDD"/>
    <w:rsid w:val="00213F48"/>
    <w:rsid w:val="002311EE"/>
    <w:rsid w:val="0023612A"/>
    <w:rsid w:val="00237547"/>
    <w:rsid w:val="00243E07"/>
    <w:rsid w:val="00245E64"/>
    <w:rsid w:val="00247A65"/>
    <w:rsid w:val="00252130"/>
    <w:rsid w:val="002603AF"/>
    <w:rsid w:val="00261E7B"/>
    <w:rsid w:val="00270820"/>
    <w:rsid w:val="00282EC2"/>
    <w:rsid w:val="002856D1"/>
    <w:rsid w:val="00290EC3"/>
    <w:rsid w:val="002A73C7"/>
    <w:rsid w:val="002B2F72"/>
    <w:rsid w:val="002C6224"/>
    <w:rsid w:val="002D2ADE"/>
    <w:rsid w:val="002D4051"/>
    <w:rsid w:val="002F11AD"/>
    <w:rsid w:val="002F1211"/>
    <w:rsid w:val="002F1345"/>
    <w:rsid w:val="002F20B4"/>
    <w:rsid w:val="002F5168"/>
    <w:rsid w:val="003062CB"/>
    <w:rsid w:val="003065F9"/>
    <w:rsid w:val="00306614"/>
    <w:rsid w:val="00312823"/>
    <w:rsid w:val="00314A6E"/>
    <w:rsid w:val="00316CB5"/>
    <w:rsid w:val="00320F1F"/>
    <w:rsid w:val="0032681C"/>
    <w:rsid w:val="003307D6"/>
    <w:rsid w:val="0033300B"/>
    <w:rsid w:val="00340ACB"/>
    <w:rsid w:val="00343568"/>
    <w:rsid w:val="0035713E"/>
    <w:rsid w:val="0036766A"/>
    <w:rsid w:val="00370AED"/>
    <w:rsid w:val="0037542B"/>
    <w:rsid w:val="00386325"/>
    <w:rsid w:val="0038705B"/>
    <w:rsid w:val="003A2165"/>
    <w:rsid w:val="003A59D2"/>
    <w:rsid w:val="003A7060"/>
    <w:rsid w:val="003B18E8"/>
    <w:rsid w:val="003B629F"/>
    <w:rsid w:val="003C3C13"/>
    <w:rsid w:val="003C3FCA"/>
    <w:rsid w:val="003D4FD9"/>
    <w:rsid w:val="003D564F"/>
    <w:rsid w:val="003E19F8"/>
    <w:rsid w:val="003E27FD"/>
    <w:rsid w:val="003E2F0B"/>
    <w:rsid w:val="003F4A63"/>
    <w:rsid w:val="003F7271"/>
    <w:rsid w:val="00402C40"/>
    <w:rsid w:val="00407B96"/>
    <w:rsid w:val="00411119"/>
    <w:rsid w:val="0041196F"/>
    <w:rsid w:val="00411B2C"/>
    <w:rsid w:val="00413561"/>
    <w:rsid w:val="0041468C"/>
    <w:rsid w:val="004202A0"/>
    <w:rsid w:val="00421ADD"/>
    <w:rsid w:val="00421E43"/>
    <w:rsid w:val="00424122"/>
    <w:rsid w:val="004249E0"/>
    <w:rsid w:val="00430E85"/>
    <w:rsid w:val="0043405A"/>
    <w:rsid w:val="0043728F"/>
    <w:rsid w:val="004375D5"/>
    <w:rsid w:val="00442008"/>
    <w:rsid w:val="00445B1A"/>
    <w:rsid w:val="00452B53"/>
    <w:rsid w:val="004562DA"/>
    <w:rsid w:val="004642F5"/>
    <w:rsid w:val="0046642E"/>
    <w:rsid w:val="00473B8D"/>
    <w:rsid w:val="00474D50"/>
    <w:rsid w:val="0047506C"/>
    <w:rsid w:val="00475EAF"/>
    <w:rsid w:val="00481EC8"/>
    <w:rsid w:val="00490536"/>
    <w:rsid w:val="00490F5E"/>
    <w:rsid w:val="00493DEA"/>
    <w:rsid w:val="0049619D"/>
    <w:rsid w:val="0049711D"/>
    <w:rsid w:val="004A467A"/>
    <w:rsid w:val="004B4998"/>
    <w:rsid w:val="004B594E"/>
    <w:rsid w:val="004B62DD"/>
    <w:rsid w:val="004B663F"/>
    <w:rsid w:val="004B6668"/>
    <w:rsid w:val="004B67B5"/>
    <w:rsid w:val="004B6D63"/>
    <w:rsid w:val="004C08DA"/>
    <w:rsid w:val="004C25D0"/>
    <w:rsid w:val="004C3C2E"/>
    <w:rsid w:val="004C48A8"/>
    <w:rsid w:val="004C724B"/>
    <w:rsid w:val="004C7ECD"/>
    <w:rsid w:val="004D3E99"/>
    <w:rsid w:val="004D45B4"/>
    <w:rsid w:val="004D652A"/>
    <w:rsid w:val="004D7F41"/>
    <w:rsid w:val="004E0D92"/>
    <w:rsid w:val="004E2813"/>
    <w:rsid w:val="004E2C4D"/>
    <w:rsid w:val="004F004F"/>
    <w:rsid w:val="004F1676"/>
    <w:rsid w:val="004F26A8"/>
    <w:rsid w:val="004F4A0E"/>
    <w:rsid w:val="004F4CFF"/>
    <w:rsid w:val="004F77D9"/>
    <w:rsid w:val="00501CEA"/>
    <w:rsid w:val="00501E64"/>
    <w:rsid w:val="00503C94"/>
    <w:rsid w:val="00504CEB"/>
    <w:rsid w:val="00505178"/>
    <w:rsid w:val="00505401"/>
    <w:rsid w:val="00514096"/>
    <w:rsid w:val="00515310"/>
    <w:rsid w:val="00515576"/>
    <w:rsid w:val="005256D4"/>
    <w:rsid w:val="00526165"/>
    <w:rsid w:val="0053654E"/>
    <w:rsid w:val="00536F61"/>
    <w:rsid w:val="00543AF5"/>
    <w:rsid w:val="00543B4B"/>
    <w:rsid w:val="005467B8"/>
    <w:rsid w:val="005468F7"/>
    <w:rsid w:val="00546C29"/>
    <w:rsid w:val="005525A5"/>
    <w:rsid w:val="00557D8B"/>
    <w:rsid w:val="005702D6"/>
    <w:rsid w:val="00575313"/>
    <w:rsid w:val="00576F7D"/>
    <w:rsid w:val="00577555"/>
    <w:rsid w:val="00577B70"/>
    <w:rsid w:val="005817C6"/>
    <w:rsid w:val="00583636"/>
    <w:rsid w:val="00585960"/>
    <w:rsid w:val="00585B7D"/>
    <w:rsid w:val="005867F5"/>
    <w:rsid w:val="00587428"/>
    <w:rsid w:val="005B0F48"/>
    <w:rsid w:val="005B3911"/>
    <w:rsid w:val="005C4032"/>
    <w:rsid w:val="005D3F9D"/>
    <w:rsid w:val="005D4A52"/>
    <w:rsid w:val="005D5205"/>
    <w:rsid w:val="005E1456"/>
    <w:rsid w:val="005E6C5B"/>
    <w:rsid w:val="005F1E8D"/>
    <w:rsid w:val="005F7C41"/>
    <w:rsid w:val="00602AC7"/>
    <w:rsid w:val="006038AB"/>
    <w:rsid w:val="0060430F"/>
    <w:rsid w:val="0060627E"/>
    <w:rsid w:val="00607214"/>
    <w:rsid w:val="00610EBB"/>
    <w:rsid w:val="0061479E"/>
    <w:rsid w:val="0061489F"/>
    <w:rsid w:val="00625BEA"/>
    <w:rsid w:val="00626F0D"/>
    <w:rsid w:val="00632611"/>
    <w:rsid w:val="0064195E"/>
    <w:rsid w:val="006439E6"/>
    <w:rsid w:val="00645437"/>
    <w:rsid w:val="006544AD"/>
    <w:rsid w:val="0065492F"/>
    <w:rsid w:val="006647E2"/>
    <w:rsid w:val="00673F89"/>
    <w:rsid w:val="00674FB4"/>
    <w:rsid w:val="00695CC8"/>
    <w:rsid w:val="006A135F"/>
    <w:rsid w:val="006A198D"/>
    <w:rsid w:val="006A3CCC"/>
    <w:rsid w:val="006A68B4"/>
    <w:rsid w:val="006A7568"/>
    <w:rsid w:val="006B0203"/>
    <w:rsid w:val="006B0B59"/>
    <w:rsid w:val="006B1574"/>
    <w:rsid w:val="006B483D"/>
    <w:rsid w:val="006C030E"/>
    <w:rsid w:val="006C60EB"/>
    <w:rsid w:val="006D2170"/>
    <w:rsid w:val="006D69D9"/>
    <w:rsid w:val="006F014C"/>
    <w:rsid w:val="006F399D"/>
    <w:rsid w:val="006F597E"/>
    <w:rsid w:val="00700DFD"/>
    <w:rsid w:val="00702C23"/>
    <w:rsid w:val="00702DE6"/>
    <w:rsid w:val="00703EA9"/>
    <w:rsid w:val="00705DBD"/>
    <w:rsid w:val="007072B7"/>
    <w:rsid w:val="00710185"/>
    <w:rsid w:val="0071438F"/>
    <w:rsid w:val="0071767E"/>
    <w:rsid w:val="007200CA"/>
    <w:rsid w:val="00724BE4"/>
    <w:rsid w:val="00726519"/>
    <w:rsid w:val="00726807"/>
    <w:rsid w:val="007359C3"/>
    <w:rsid w:val="00737E36"/>
    <w:rsid w:val="00745E8E"/>
    <w:rsid w:val="00753149"/>
    <w:rsid w:val="00761A6F"/>
    <w:rsid w:val="00762806"/>
    <w:rsid w:val="00764E51"/>
    <w:rsid w:val="00766E3F"/>
    <w:rsid w:val="00773F78"/>
    <w:rsid w:val="00786E66"/>
    <w:rsid w:val="007901EB"/>
    <w:rsid w:val="00790757"/>
    <w:rsid w:val="00790CCD"/>
    <w:rsid w:val="00796657"/>
    <w:rsid w:val="007B747D"/>
    <w:rsid w:val="007C048A"/>
    <w:rsid w:val="007C3CED"/>
    <w:rsid w:val="007F2EE9"/>
    <w:rsid w:val="008022FF"/>
    <w:rsid w:val="00811C6D"/>
    <w:rsid w:val="0081247D"/>
    <w:rsid w:val="00812A1C"/>
    <w:rsid w:val="00813B30"/>
    <w:rsid w:val="00816A03"/>
    <w:rsid w:val="00820755"/>
    <w:rsid w:val="00835B33"/>
    <w:rsid w:val="00836DE4"/>
    <w:rsid w:val="0084215F"/>
    <w:rsid w:val="00850B9D"/>
    <w:rsid w:val="00855FFB"/>
    <w:rsid w:val="00857455"/>
    <w:rsid w:val="00857913"/>
    <w:rsid w:val="00863D30"/>
    <w:rsid w:val="00867983"/>
    <w:rsid w:val="008752DF"/>
    <w:rsid w:val="00876734"/>
    <w:rsid w:val="00880B95"/>
    <w:rsid w:val="008851A5"/>
    <w:rsid w:val="00890E87"/>
    <w:rsid w:val="008A3818"/>
    <w:rsid w:val="008B5A74"/>
    <w:rsid w:val="008C1E97"/>
    <w:rsid w:val="008C7CCB"/>
    <w:rsid w:val="008D7F4C"/>
    <w:rsid w:val="008E1499"/>
    <w:rsid w:val="008E193A"/>
    <w:rsid w:val="008E305F"/>
    <w:rsid w:val="008E446B"/>
    <w:rsid w:val="008E4B61"/>
    <w:rsid w:val="008E5221"/>
    <w:rsid w:val="008F3094"/>
    <w:rsid w:val="008F7D28"/>
    <w:rsid w:val="00902D4B"/>
    <w:rsid w:val="00906114"/>
    <w:rsid w:val="00907ED0"/>
    <w:rsid w:val="009203C0"/>
    <w:rsid w:val="00926362"/>
    <w:rsid w:val="00931D7D"/>
    <w:rsid w:val="009479F2"/>
    <w:rsid w:val="00950975"/>
    <w:rsid w:val="00950FCB"/>
    <w:rsid w:val="00952005"/>
    <w:rsid w:val="00954713"/>
    <w:rsid w:val="00961692"/>
    <w:rsid w:val="00961698"/>
    <w:rsid w:val="00967342"/>
    <w:rsid w:val="0097474B"/>
    <w:rsid w:val="009753AE"/>
    <w:rsid w:val="00983CC8"/>
    <w:rsid w:val="00991064"/>
    <w:rsid w:val="00996DE6"/>
    <w:rsid w:val="009A4331"/>
    <w:rsid w:val="009A60CC"/>
    <w:rsid w:val="009B0CA0"/>
    <w:rsid w:val="009B12B6"/>
    <w:rsid w:val="009B3B57"/>
    <w:rsid w:val="009B74D6"/>
    <w:rsid w:val="009D4348"/>
    <w:rsid w:val="009E696C"/>
    <w:rsid w:val="009F558C"/>
    <w:rsid w:val="009F60B4"/>
    <w:rsid w:val="009F6971"/>
    <w:rsid w:val="00A06572"/>
    <w:rsid w:val="00A11B0B"/>
    <w:rsid w:val="00A11ECD"/>
    <w:rsid w:val="00A122C5"/>
    <w:rsid w:val="00A1274E"/>
    <w:rsid w:val="00A13894"/>
    <w:rsid w:val="00A17638"/>
    <w:rsid w:val="00A26562"/>
    <w:rsid w:val="00A278A0"/>
    <w:rsid w:val="00A341D6"/>
    <w:rsid w:val="00A35E5A"/>
    <w:rsid w:val="00A46344"/>
    <w:rsid w:val="00A465DF"/>
    <w:rsid w:val="00A528BA"/>
    <w:rsid w:val="00A5469D"/>
    <w:rsid w:val="00A623E8"/>
    <w:rsid w:val="00A63C81"/>
    <w:rsid w:val="00A64F54"/>
    <w:rsid w:val="00A65FD3"/>
    <w:rsid w:val="00A728DE"/>
    <w:rsid w:val="00A7369E"/>
    <w:rsid w:val="00A77050"/>
    <w:rsid w:val="00A8313A"/>
    <w:rsid w:val="00A85B3B"/>
    <w:rsid w:val="00A90107"/>
    <w:rsid w:val="00A93967"/>
    <w:rsid w:val="00A95FD3"/>
    <w:rsid w:val="00A97BC9"/>
    <w:rsid w:val="00AA213D"/>
    <w:rsid w:val="00AA36CB"/>
    <w:rsid w:val="00AA6BDF"/>
    <w:rsid w:val="00AB1EE1"/>
    <w:rsid w:val="00AB2788"/>
    <w:rsid w:val="00AB2C77"/>
    <w:rsid w:val="00AC1F8D"/>
    <w:rsid w:val="00AC77FA"/>
    <w:rsid w:val="00AD1825"/>
    <w:rsid w:val="00AE02EF"/>
    <w:rsid w:val="00AE55F6"/>
    <w:rsid w:val="00AE589D"/>
    <w:rsid w:val="00AF79DE"/>
    <w:rsid w:val="00B069CF"/>
    <w:rsid w:val="00B11A14"/>
    <w:rsid w:val="00B11FEC"/>
    <w:rsid w:val="00B123E0"/>
    <w:rsid w:val="00B12DAA"/>
    <w:rsid w:val="00B135E3"/>
    <w:rsid w:val="00B138E6"/>
    <w:rsid w:val="00B15B70"/>
    <w:rsid w:val="00B17C1E"/>
    <w:rsid w:val="00B2626A"/>
    <w:rsid w:val="00B348F9"/>
    <w:rsid w:val="00B42C0D"/>
    <w:rsid w:val="00B454F4"/>
    <w:rsid w:val="00B46E55"/>
    <w:rsid w:val="00B50DAE"/>
    <w:rsid w:val="00B51967"/>
    <w:rsid w:val="00B54EEE"/>
    <w:rsid w:val="00B555C8"/>
    <w:rsid w:val="00B556F8"/>
    <w:rsid w:val="00B5594E"/>
    <w:rsid w:val="00B56EBE"/>
    <w:rsid w:val="00B579F7"/>
    <w:rsid w:val="00B6086E"/>
    <w:rsid w:val="00B639B8"/>
    <w:rsid w:val="00B63DC1"/>
    <w:rsid w:val="00B65644"/>
    <w:rsid w:val="00B70118"/>
    <w:rsid w:val="00B705A9"/>
    <w:rsid w:val="00B7207F"/>
    <w:rsid w:val="00B749D1"/>
    <w:rsid w:val="00B826A9"/>
    <w:rsid w:val="00B8393E"/>
    <w:rsid w:val="00B866FC"/>
    <w:rsid w:val="00B873EF"/>
    <w:rsid w:val="00BA2A02"/>
    <w:rsid w:val="00BC1C48"/>
    <w:rsid w:val="00BE58C2"/>
    <w:rsid w:val="00BE5F0B"/>
    <w:rsid w:val="00C07F88"/>
    <w:rsid w:val="00C104CD"/>
    <w:rsid w:val="00C23FD0"/>
    <w:rsid w:val="00C27A8C"/>
    <w:rsid w:val="00C42526"/>
    <w:rsid w:val="00C44CCC"/>
    <w:rsid w:val="00C47008"/>
    <w:rsid w:val="00C472A2"/>
    <w:rsid w:val="00C564F2"/>
    <w:rsid w:val="00C854B9"/>
    <w:rsid w:val="00C90AA3"/>
    <w:rsid w:val="00C94501"/>
    <w:rsid w:val="00CA000F"/>
    <w:rsid w:val="00CA09D8"/>
    <w:rsid w:val="00CA2733"/>
    <w:rsid w:val="00CA535A"/>
    <w:rsid w:val="00CB3CF0"/>
    <w:rsid w:val="00CB77B3"/>
    <w:rsid w:val="00CC3065"/>
    <w:rsid w:val="00CD4C39"/>
    <w:rsid w:val="00CD7B65"/>
    <w:rsid w:val="00CE2DA0"/>
    <w:rsid w:val="00CF25EC"/>
    <w:rsid w:val="00CF38D2"/>
    <w:rsid w:val="00D01B7D"/>
    <w:rsid w:val="00D02508"/>
    <w:rsid w:val="00D03DA0"/>
    <w:rsid w:val="00D0485B"/>
    <w:rsid w:val="00D049F3"/>
    <w:rsid w:val="00D066B3"/>
    <w:rsid w:val="00D0787D"/>
    <w:rsid w:val="00D10EAD"/>
    <w:rsid w:val="00D13530"/>
    <w:rsid w:val="00D32B3C"/>
    <w:rsid w:val="00D363EA"/>
    <w:rsid w:val="00D458DE"/>
    <w:rsid w:val="00D57240"/>
    <w:rsid w:val="00D613CB"/>
    <w:rsid w:val="00D63999"/>
    <w:rsid w:val="00D71B97"/>
    <w:rsid w:val="00D734C9"/>
    <w:rsid w:val="00D740C3"/>
    <w:rsid w:val="00D82499"/>
    <w:rsid w:val="00D85F5F"/>
    <w:rsid w:val="00D86A4D"/>
    <w:rsid w:val="00D90866"/>
    <w:rsid w:val="00D95970"/>
    <w:rsid w:val="00D95F82"/>
    <w:rsid w:val="00D96B86"/>
    <w:rsid w:val="00D9770D"/>
    <w:rsid w:val="00DA02E6"/>
    <w:rsid w:val="00DA1F4C"/>
    <w:rsid w:val="00DA26A5"/>
    <w:rsid w:val="00DA3662"/>
    <w:rsid w:val="00DA4BAB"/>
    <w:rsid w:val="00DA7419"/>
    <w:rsid w:val="00DA7B99"/>
    <w:rsid w:val="00DB35BB"/>
    <w:rsid w:val="00DB4D32"/>
    <w:rsid w:val="00DB4E80"/>
    <w:rsid w:val="00DB697E"/>
    <w:rsid w:val="00DB7AF0"/>
    <w:rsid w:val="00DC3C26"/>
    <w:rsid w:val="00DE02C5"/>
    <w:rsid w:val="00DE676C"/>
    <w:rsid w:val="00DE6BBB"/>
    <w:rsid w:val="00DF03E7"/>
    <w:rsid w:val="00DF174D"/>
    <w:rsid w:val="00E13485"/>
    <w:rsid w:val="00E14EDD"/>
    <w:rsid w:val="00E22B55"/>
    <w:rsid w:val="00E24384"/>
    <w:rsid w:val="00E272C8"/>
    <w:rsid w:val="00E2789D"/>
    <w:rsid w:val="00E31620"/>
    <w:rsid w:val="00E31EB9"/>
    <w:rsid w:val="00E45121"/>
    <w:rsid w:val="00E45888"/>
    <w:rsid w:val="00E463BC"/>
    <w:rsid w:val="00E537ED"/>
    <w:rsid w:val="00E653B7"/>
    <w:rsid w:val="00E65A60"/>
    <w:rsid w:val="00E71535"/>
    <w:rsid w:val="00E749B5"/>
    <w:rsid w:val="00E819A0"/>
    <w:rsid w:val="00E96E29"/>
    <w:rsid w:val="00E96FD1"/>
    <w:rsid w:val="00EA4F81"/>
    <w:rsid w:val="00EA7864"/>
    <w:rsid w:val="00EA7BE6"/>
    <w:rsid w:val="00EB16B5"/>
    <w:rsid w:val="00EB754A"/>
    <w:rsid w:val="00EC0D6A"/>
    <w:rsid w:val="00EC6D74"/>
    <w:rsid w:val="00EC703D"/>
    <w:rsid w:val="00ED09E3"/>
    <w:rsid w:val="00ED2C2B"/>
    <w:rsid w:val="00ED2E25"/>
    <w:rsid w:val="00ED4988"/>
    <w:rsid w:val="00EF00F1"/>
    <w:rsid w:val="00EF1130"/>
    <w:rsid w:val="00EF3773"/>
    <w:rsid w:val="00F0175B"/>
    <w:rsid w:val="00F01EE8"/>
    <w:rsid w:val="00F025A2"/>
    <w:rsid w:val="00F0328E"/>
    <w:rsid w:val="00F04229"/>
    <w:rsid w:val="00F06B44"/>
    <w:rsid w:val="00F10A9A"/>
    <w:rsid w:val="00F10D6A"/>
    <w:rsid w:val="00F10D99"/>
    <w:rsid w:val="00F2318F"/>
    <w:rsid w:val="00F26FB0"/>
    <w:rsid w:val="00F27A07"/>
    <w:rsid w:val="00F27C5A"/>
    <w:rsid w:val="00F3302E"/>
    <w:rsid w:val="00F41C1A"/>
    <w:rsid w:val="00F42569"/>
    <w:rsid w:val="00F467A5"/>
    <w:rsid w:val="00F60F4D"/>
    <w:rsid w:val="00F63CE7"/>
    <w:rsid w:val="00F67CA6"/>
    <w:rsid w:val="00F825E3"/>
    <w:rsid w:val="00F86DD4"/>
    <w:rsid w:val="00F87DE4"/>
    <w:rsid w:val="00F900C2"/>
    <w:rsid w:val="00F94690"/>
    <w:rsid w:val="00F96ED2"/>
    <w:rsid w:val="00F97FDA"/>
    <w:rsid w:val="00FA31FF"/>
    <w:rsid w:val="00FA6A2A"/>
    <w:rsid w:val="00FB0C71"/>
    <w:rsid w:val="00FB6437"/>
    <w:rsid w:val="00FB7FDD"/>
    <w:rsid w:val="00FC33D5"/>
    <w:rsid w:val="00FC62F6"/>
    <w:rsid w:val="00FD0869"/>
    <w:rsid w:val="00FD0F45"/>
    <w:rsid w:val="00FD1504"/>
    <w:rsid w:val="00FD2E86"/>
    <w:rsid w:val="00FE30C5"/>
    <w:rsid w:val="00FF445F"/>
    <w:rsid w:val="00FF55A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98839CA-CB4C-4BC9-8F5E-7DFDA36E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97"/>
    <w:pPr>
      <w:spacing w:after="5" w:line="249" w:lineRule="auto"/>
      <w:ind w:left="10" w:right="1"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8C1E97"/>
    <w:pPr>
      <w:spacing w:after="0" w:line="240" w:lineRule="auto"/>
    </w:pPr>
    <w:tblPr>
      <w:tblCellMar>
        <w:top w:w="0" w:type="dxa"/>
        <w:left w:w="0" w:type="dxa"/>
        <w:bottom w:w="0" w:type="dxa"/>
        <w:right w:w="0" w:type="dxa"/>
      </w:tblCellMar>
    </w:tblPr>
  </w:style>
  <w:style w:type="paragraph" w:customStyle="1" w:styleId="Texto">
    <w:name w:val="Texto"/>
    <w:basedOn w:val="Normal"/>
    <w:link w:val="TextoCar"/>
    <w:rsid w:val="004D45B4"/>
    <w:pPr>
      <w:spacing w:after="101" w:line="216" w:lineRule="exact"/>
      <w:ind w:left="0" w:right="0" w:firstLine="288"/>
    </w:pPr>
    <w:rPr>
      <w:rFonts w:eastAsia="Times New Roman" w:cs="Times New Roman"/>
      <w:color w:val="auto"/>
      <w:sz w:val="18"/>
      <w:szCs w:val="20"/>
      <w:lang w:val="es-ES"/>
    </w:rPr>
  </w:style>
  <w:style w:type="character" w:customStyle="1" w:styleId="TextoCar">
    <w:name w:val="Texto Car"/>
    <w:link w:val="Texto"/>
    <w:locked/>
    <w:rsid w:val="004D45B4"/>
    <w:rPr>
      <w:rFonts w:ascii="Arial" w:eastAsia="Times New Roman" w:hAnsi="Arial" w:cs="Times New Roman"/>
      <w:sz w:val="18"/>
      <w:szCs w:val="20"/>
      <w:lang w:val="es-ES"/>
    </w:rPr>
  </w:style>
  <w:style w:type="paragraph" w:styleId="Prrafodelista">
    <w:name w:val="List Paragraph"/>
    <w:basedOn w:val="Normal"/>
    <w:uiPriority w:val="34"/>
    <w:qFormat/>
    <w:rsid w:val="001305A9"/>
    <w:pPr>
      <w:ind w:left="720"/>
      <w:contextualSpacing/>
    </w:pPr>
  </w:style>
  <w:style w:type="paragraph" w:styleId="Encabezado">
    <w:name w:val="header"/>
    <w:basedOn w:val="Normal"/>
    <w:link w:val="EncabezadoCar"/>
    <w:uiPriority w:val="99"/>
    <w:unhideWhenUsed/>
    <w:rsid w:val="00E27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72C8"/>
    <w:rPr>
      <w:rFonts w:ascii="Arial" w:eastAsia="Arial" w:hAnsi="Arial" w:cs="Arial"/>
      <w:color w:val="000000"/>
    </w:rPr>
  </w:style>
  <w:style w:type="paragraph" w:styleId="Textodeglobo">
    <w:name w:val="Balloon Text"/>
    <w:basedOn w:val="Normal"/>
    <w:link w:val="TextodegloboCar"/>
    <w:uiPriority w:val="99"/>
    <w:semiHidden/>
    <w:unhideWhenUsed/>
    <w:rsid w:val="00E27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2C8"/>
    <w:rPr>
      <w:rFonts w:ascii="Tahoma" w:eastAsia="Arial" w:hAnsi="Tahoma" w:cs="Tahoma"/>
      <w:color w:val="000000"/>
      <w:sz w:val="16"/>
      <w:szCs w:val="16"/>
    </w:rPr>
  </w:style>
  <w:style w:type="paragraph" w:styleId="Piedepgina">
    <w:name w:val="footer"/>
    <w:basedOn w:val="Normal"/>
    <w:link w:val="PiedepginaCar"/>
    <w:uiPriority w:val="99"/>
    <w:unhideWhenUsed/>
    <w:rsid w:val="00E272C8"/>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E272C8"/>
    <w:rPr>
      <w:rFonts w:eastAsiaTheme="minorHAnsi"/>
      <w:sz w:val="21"/>
      <w:szCs w:val="21"/>
    </w:rPr>
  </w:style>
  <w:style w:type="character" w:styleId="Refdecomentario">
    <w:name w:val="annotation reference"/>
    <w:basedOn w:val="Fuentedeprrafopredeter"/>
    <w:uiPriority w:val="99"/>
    <w:semiHidden/>
    <w:unhideWhenUsed/>
    <w:rsid w:val="000C7D52"/>
    <w:rPr>
      <w:sz w:val="16"/>
      <w:szCs w:val="16"/>
    </w:rPr>
  </w:style>
  <w:style w:type="paragraph" w:styleId="Textocomentario">
    <w:name w:val="annotation text"/>
    <w:basedOn w:val="Normal"/>
    <w:link w:val="TextocomentarioCar"/>
    <w:uiPriority w:val="99"/>
    <w:semiHidden/>
    <w:unhideWhenUsed/>
    <w:rsid w:val="000C7D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7D52"/>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C7D52"/>
    <w:rPr>
      <w:b/>
      <w:bCs/>
    </w:rPr>
  </w:style>
  <w:style w:type="character" w:customStyle="1" w:styleId="AsuntodelcomentarioCar">
    <w:name w:val="Asunto del comentario Car"/>
    <w:basedOn w:val="TextocomentarioCar"/>
    <w:link w:val="Asuntodelcomentario"/>
    <w:uiPriority w:val="99"/>
    <w:semiHidden/>
    <w:rsid w:val="000C7D52"/>
    <w:rPr>
      <w:rFonts w:ascii="Arial" w:eastAsia="Arial" w:hAnsi="Arial" w:cs="Arial"/>
      <w:b/>
      <w:bCs/>
      <w:color w:val="000000"/>
      <w:sz w:val="20"/>
      <w:szCs w:val="20"/>
    </w:rPr>
  </w:style>
  <w:style w:type="paragraph" w:customStyle="1" w:styleId="Default">
    <w:name w:val="Default"/>
    <w:rsid w:val="0097474B"/>
    <w:pPr>
      <w:autoSpaceDE w:val="0"/>
      <w:autoSpaceDN w:val="0"/>
      <w:adjustRightInd w:val="0"/>
      <w:spacing w:after="0" w:line="240" w:lineRule="auto"/>
    </w:pPr>
    <w:rPr>
      <w:rFonts w:ascii="Arial" w:hAnsi="Arial" w:cs="Arial"/>
      <w:color w:val="000000"/>
      <w:sz w:val="24"/>
      <w:szCs w:val="24"/>
      <w:lang w:val="en-US"/>
    </w:rPr>
  </w:style>
  <w:style w:type="paragraph" w:styleId="Revisin">
    <w:name w:val="Revision"/>
    <w:hidden/>
    <w:uiPriority w:val="99"/>
    <w:semiHidden/>
    <w:rsid w:val="002603AF"/>
    <w:pPr>
      <w:spacing w:after="0" w:line="240" w:lineRule="auto"/>
    </w:pPr>
    <w:rPr>
      <w:rFonts w:ascii="Arial" w:eastAsia="Arial" w:hAnsi="Arial" w:cs="Arial"/>
      <w:color w:val="000000"/>
    </w:rPr>
  </w:style>
  <w:style w:type="paragraph" w:styleId="Textonotapie">
    <w:name w:val="footnote text"/>
    <w:basedOn w:val="Normal"/>
    <w:link w:val="TextonotapieCar"/>
    <w:uiPriority w:val="99"/>
    <w:unhideWhenUsed/>
    <w:rsid w:val="00F27A07"/>
    <w:pPr>
      <w:spacing w:after="0" w:line="240" w:lineRule="auto"/>
    </w:pPr>
    <w:rPr>
      <w:sz w:val="20"/>
      <w:szCs w:val="20"/>
    </w:rPr>
  </w:style>
  <w:style w:type="character" w:customStyle="1" w:styleId="TextonotapieCar">
    <w:name w:val="Texto nota pie Car"/>
    <w:basedOn w:val="Fuentedeprrafopredeter"/>
    <w:link w:val="Textonotapie"/>
    <w:uiPriority w:val="99"/>
    <w:rsid w:val="00F27A07"/>
    <w:rPr>
      <w:rFonts w:ascii="Arial" w:eastAsia="Arial" w:hAnsi="Arial" w:cs="Arial"/>
      <w:color w:val="000000"/>
      <w:sz w:val="20"/>
      <w:szCs w:val="20"/>
    </w:rPr>
  </w:style>
  <w:style w:type="character" w:styleId="Refdenotaalpie">
    <w:name w:val="footnote reference"/>
    <w:basedOn w:val="Fuentedeprrafopredeter"/>
    <w:uiPriority w:val="99"/>
    <w:unhideWhenUsed/>
    <w:rsid w:val="00F27A07"/>
    <w:rPr>
      <w:vertAlign w:val="superscript"/>
    </w:rPr>
  </w:style>
  <w:style w:type="table" w:styleId="Tablaconcuadrcula">
    <w:name w:val="Table Grid"/>
    <w:basedOn w:val="Tablanormal"/>
    <w:uiPriority w:val="39"/>
    <w:rsid w:val="00570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02D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DA3662"/>
    <w:rPr>
      <w:color w:val="0000FF"/>
      <w:u w:val="single"/>
    </w:rPr>
  </w:style>
  <w:style w:type="table" w:styleId="Cuadrculadetablaclara">
    <w:name w:val="Grid Table Light"/>
    <w:basedOn w:val="Tablanormal"/>
    <w:uiPriority w:val="40"/>
    <w:rsid w:val="003066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123">
      <w:bodyDiv w:val="1"/>
      <w:marLeft w:val="0"/>
      <w:marRight w:val="0"/>
      <w:marTop w:val="0"/>
      <w:marBottom w:val="0"/>
      <w:divBdr>
        <w:top w:val="none" w:sz="0" w:space="0" w:color="auto"/>
        <w:left w:val="none" w:sz="0" w:space="0" w:color="auto"/>
        <w:bottom w:val="none" w:sz="0" w:space="0" w:color="auto"/>
        <w:right w:val="none" w:sz="0" w:space="0" w:color="auto"/>
      </w:divBdr>
    </w:div>
    <w:div w:id="213472307">
      <w:bodyDiv w:val="1"/>
      <w:marLeft w:val="0"/>
      <w:marRight w:val="0"/>
      <w:marTop w:val="0"/>
      <w:marBottom w:val="0"/>
      <w:divBdr>
        <w:top w:val="none" w:sz="0" w:space="0" w:color="auto"/>
        <w:left w:val="none" w:sz="0" w:space="0" w:color="auto"/>
        <w:bottom w:val="none" w:sz="0" w:space="0" w:color="auto"/>
        <w:right w:val="none" w:sz="0" w:space="0" w:color="auto"/>
      </w:divBdr>
    </w:div>
    <w:div w:id="385495303">
      <w:bodyDiv w:val="1"/>
      <w:marLeft w:val="0"/>
      <w:marRight w:val="0"/>
      <w:marTop w:val="0"/>
      <w:marBottom w:val="0"/>
      <w:divBdr>
        <w:top w:val="none" w:sz="0" w:space="0" w:color="auto"/>
        <w:left w:val="none" w:sz="0" w:space="0" w:color="auto"/>
        <w:bottom w:val="none" w:sz="0" w:space="0" w:color="auto"/>
        <w:right w:val="none" w:sz="0" w:space="0" w:color="auto"/>
      </w:divBdr>
    </w:div>
    <w:div w:id="580681678">
      <w:bodyDiv w:val="1"/>
      <w:marLeft w:val="0"/>
      <w:marRight w:val="0"/>
      <w:marTop w:val="0"/>
      <w:marBottom w:val="0"/>
      <w:divBdr>
        <w:top w:val="none" w:sz="0" w:space="0" w:color="auto"/>
        <w:left w:val="none" w:sz="0" w:space="0" w:color="auto"/>
        <w:bottom w:val="none" w:sz="0" w:space="0" w:color="auto"/>
        <w:right w:val="none" w:sz="0" w:space="0" w:color="auto"/>
      </w:divBdr>
    </w:div>
    <w:div w:id="786855425">
      <w:bodyDiv w:val="1"/>
      <w:marLeft w:val="0"/>
      <w:marRight w:val="0"/>
      <w:marTop w:val="0"/>
      <w:marBottom w:val="0"/>
      <w:divBdr>
        <w:top w:val="none" w:sz="0" w:space="0" w:color="auto"/>
        <w:left w:val="none" w:sz="0" w:space="0" w:color="auto"/>
        <w:bottom w:val="none" w:sz="0" w:space="0" w:color="auto"/>
        <w:right w:val="none" w:sz="0" w:space="0" w:color="auto"/>
      </w:divBdr>
    </w:div>
    <w:div w:id="1226523507">
      <w:bodyDiv w:val="1"/>
      <w:marLeft w:val="0"/>
      <w:marRight w:val="0"/>
      <w:marTop w:val="0"/>
      <w:marBottom w:val="0"/>
      <w:divBdr>
        <w:top w:val="none" w:sz="0" w:space="0" w:color="auto"/>
        <w:left w:val="none" w:sz="0" w:space="0" w:color="auto"/>
        <w:bottom w:val="none" w:sz="0" w:space="0" w:color="auto"/>
        <w:right w:val="none" w:sz="0" w:space="0" w:color="auto"/>
      </w:divBdr>
    </w:div>
    <w:div w:id="1449471698">
      <w:bodyDiv w:val="1"/>
      <w:marLeft w:val="0"/>
      <w:marRight w:val="0"/>
      <w:marTop w:val="0"/>
      <w:marBottom w:val="0"/>
      <w:divBdr>
        <w:top w:val="none" w:sz="0" w:space="0" w:color="auto"/>
        <w:left w:val="none" w:sz="0" w:space="0" w:color="auto"/>
        <w:bottom w:val="none" w:sz="0" w:space="0" w:color="auto"/>
        <w:right w:val="none" w:sz="0" w:space="0" w:color="auto"/>
      </w:divBdr>
    </w:div>
    <w:div w:id="1637442509">
      <w:bodyDiv w:val="1"/>
      <w:marLeft w:val="0"/>
      <w:marRight w:val="0"/>
      <w:marTop w:val="0"/>
      <w:marBottom w:val="0"/>
      <w:divBdr>
        <w:top w:val="none" w:sz="0" w:space="0" w:color="auto"/>
        <w:left w:val="none" w:sz="0" w:space="0" w:color="auto"/>
        <w:bottom w:val="none" w:sz="0" w:space="0" w:color="auto"/>
        <w:right w:val="none" w:sz="0" w:space="0" w:color="auto"/>
      </w:divBdr>
    </w:div>
    <w:div w:id="179505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errey.gob.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AAF1-B6B2-48DB-8451-1CE997438C29}">
  <ds:schemaRefs>
    <ds:schemaRef ds:uri="http://schemas.openxmlformats.org/officeDocument/2006/bibliography"/>
  </ds:schemaRefs>
</ds:datastoreItem>
</file>

<file path=customXml/itemProps2.xml><?xml version="1.0" encoding="utf-8"?>
<ds:datastoreItem xmlns:ds="http://schemas.openxmlformats.org/officeDocument/2006/customXml" ds:itemID="{A134BF1D-2313-4E7E-9FA1-0E648599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6198</Words>
  <Characters>34092</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Garza Peña</dc:creator>
  <cp:lastModifiedBy>Ana Cristina Garza Sauza</cp:lastModifiedBy>
  <cp:revision>2</cp:revision>
  <cp:lastPrinted>2019-11-07T19:46:00Z</cp:lastPrinted>
  <dcterms:created xsi:type="dcterms:W3CDTF">2021-11-24T16:34:00Z</dcterms:created>
  <dcterms:modified xsi:type="dcterms:W3CDTF">2021-11-24T16:34:00Z</dcterms:modified>
</cp:coreProperties>
</file>